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C3B6E" w14:textId="3A6A3EEC" w:rsidR="002F358F" w:rsidRPr="00B95283" w:rsidRDefault="00B95E27" w:rsidP="00CE5EEB">
      <w:pPr>
        <w:pBdr>
          <w:bottom w:val="single" w:sz="4" w:space="1" w:color="auto"/>
        </w:pBdr>
        <w:spacing w:after="0" w:line="360" w:lineRule="auto"/>
        <w:jc w:val="right"/>
        <w:rPr>
          <w:rFonts w:ascii="Garamond" w:hAnsi="Garamond"/>
          <w:color w:val="2F5496" w:themeColor="accent5" w:themeShade="BF"/>
          <w:sz w:val="40"/>
          <w:szCs w:val="40"/>
          <w:lang w:val="en-US"/>
        </w:rPr>
      </w:pPr>
      <w:r w:rsidRPr="00B95283">
        <w:rPr>
          <w:rStyle w:val="ChapterNumberChar"/>
          <w:lang w:val="en-US"/>
        </w:rPr>
        <w:t>C</w:t>
      </w:r>
      <w:r w:rsidR="00933760" w:rsidRPr="00B95283">
        <w:rPr>
          <w:rStyle w:val="ChapterNumberChar"/>
          <w:lang w:val="en-US"/>
        </w:rPr>
        <w:t>hapter</w:t>
      </w:r>
      <w:r w:rsidR="008966E5" w:rsidRPr="00B95283">
        <w:rPr>
          <w:rStyle w:val="ChapterNumberChar"/>
          <w:lang w:val="en-US"/>
        </w:rPr>
        <w:t xml:space="preserve"> X</w:t>
      </w:r>
      <w:r w:rsidR="00406A3C" w:rsidRPr="00B95283">
        <w:rPr>
          <w:rFonts w:ascii="Garamond" w:hAnsi="Garamond"/>
          <w:color w:val="2F5496" w:themeColor="accent5" w:themeShade="BF"/>
          <w:sz w:val="40"/>
          <w:szCs w:val="40"/>
          <w:lang w:val="en-US"/>
        </w:rPr>
        <w:t xml:space="preserve"> </w:t>
      </w:r>
      <w:r w:rsidRPr="00F5483E">
        <w:rPr>
          <w:rFonts w:ascii="Garamond" w:hAnsi="Garamond"/>
          <w:bCs/>
          <w:color w:val="000000" w:themeColor="text1"/>
          <w:sz w:val="40"/>
          <w:szCs w:val="40"/>
          <w:lang w:val="en-US"/>
        </w:rPr>
        <w:t>(</w:t>
      </w:r>
      <w:r w:rsidR="00406A3C" w:rsidRPr="00F5483E">
        <w:rPr>
          <w:rFonts w:ascii="Garamond" w:hAnsi="Garamond"/>
          <w:bCs/>
          <w:color w:val="000000" w:themeColor="text1"/>
          <w:sz w:val="40"/>
          <w:szCs w:val="40"/>
          <w:lang w:val="en-US"/>
        </w:rPr>
        <w:t>Garamond</w:t>
      </w:r>
      <w:r w:rsidRPr="00F5483E">
        <w:rPr>
          <w:rFonts w:ascii="Garamond" w:hAnsi="Garamond"/>
          <w:bCs/>
          <w:color w:val="000000" w:themeColor="text1"/>
          <w:sz w:val="40"/>
          <w:szCs w:val="40"/>
          <w:lang w:val="en-US"/>
        </w:rPr>
        <w:t xml:space="preserve">, </w:t>
      </w:r>
      <w:r w:rsidR="009D520A" w:rsidRPr="00F5483E">
        <w:rPr>
          <w:rFonts w:ascii="Garamond" w:hAnsi="Garamond"/>
          <w:bCs/>
          <w:color w:val="000000" w:themeColor="text1"/>
          <w:sz w:val="40"/>
          <w:szCs w:val="40"/>
          <w:lang w:val="en-US"/>
        </w:rPr>
        <w:t>20pt, right alignment</w:t>
      </w:r>
      <w:r w:rsidR="00B95283" w:rsidRPr="00F5483E">
        <w:rPr>
          <w:rFonts w:ascii="Garamond" w:hAnsi="Garamond"/>
          <w:bCs/>
          <w:color w:val="000000" w:themeColor="text1"/>
          <w:sz w:val="40"/>
          <w:szCs w:val="40"/>
          <w:lang w:val="en-US"/>
        </w:rPr>
        <w:t>, bold</w:t>
      </w:r>
      <w:r w:rsidRPr="00F5483E">
        <w:rPr>
          <w:rFonts w:ascii="Garamond" w:hAnsi="Garamond"/>
          <w:bCs/>
          <w:color w:val="000000" w:themeColor="text1"/>
          <w:sz w:val="40"/>
          <w:szCs w:val="40"/>
          <w:lang w:val="en-US"/>
        </w:rPr>
        <w:t>)</w:t>
      </w:r>
    </w:p>
    <w:p w14:paraId="1D60D13E" w14:textId="77777777" w:rsidR="008966E5" w:rsidRPr="008A2A8A" w:rsidRDefault="008966E5" w:rsidP="00663BA2">
      <w:pPr>
        <w:spacing w:after="0" w:line="240" w:lineRule="auto"/>
        <w:jc w:val="right"/>
        <w:rPr>
          <w:rFonts w:ascii="Garamond" w:hAnsi="Garamond"/>
          <w:lang w:val="en-US"/>
        </w:rPr>
      </w:pPr>
    </w:p>
    <w:p w14:paraId="2647E8C1" w14:textId="2C911513" w:rsidR="008966E5" w:rsidRPr="008A2A8A" w:rsidRDefault="009D520A" w:rsidP="00663BA2">
      <w:pPr>
        <w:pStyle w:val="ChapterTitle"/>
        <w:spacing w:line="240" w:lineRule="auto"/>
        <w:rPr>
          <w:lang w:val="en-US"/>
        </w:rPr>
      </w:pPr>
      <w:r w:rsidRPr="008A2A8A">
        <w:rPr>
          <w:lang w:val="en-US"/>
        </w:rPr>
        <w:t xml:space="preserve">Title </w:t>
      </w:r>
      <w:r w:rsidR="00014B38" w:rsidRPr="008A2A8A">
        <w:rPr>
          <w:lang w:val="en-US"/>
        </w:rPr>
        <w:t xml:space="preserve">should not exceed 20 words </w:t>
      </w:r>
      <w:r w:rsidRPr="008A2A8A">
        <w:rPr>
          <w:lang w:val="en-US"/>
        </w:rPr>
        <w:t>(</w:t>
      </w:r>
      <w:r w:rsidR="00B95E27" w:rsidRPr="008A2A8A">
        <w:rPr>
          <w:lang w:val="en-US"/>
        </w:rPr>
        <w:t xml:space="preserve">Garamond, Bold, </w:t>
      </w:r>
      <w:r w:rsidRPr="008A2A8A">
        <w:rPr>
          <w:lang w:val="en-US"/>
        </w:rPr>
        <w:t xml:space="preserve">20pt, </w:t>
      </w:r>
      <w:r w:rsidR="00F5483E">
        <w:rPr>
          <w:lang w:val="en-US"/>
        </w:rPr>
        <w:t xml:space="preserve">simple </w:t>
      </w:r>
      <w:r w:rsidRPr="008A2A8A">
        <w:rPr>
          <w:lang w:val="en-US"/>
        </w:rPr>
        <w:t>space, and right alignment)</w:t>
      </w:r>
      <w:r w:rsidR="008966E5" w:rsidRPr="008A2A8A">
        <w:rPr>
          <w:lang w:val="en-US"/>
        </w:rPr>
        <w:t>.</w:t>
      </w:r>
    </w:p>
    <w:p w14:paraId="6966D9A7" w14:textId="322C5BB5" w:rsidR="00CE5EEB" w:rsidRDefault="005C29B2" w:rsidP="00CE5EEB">
      <w:pPr>
        <w:spacing w:after="0" w:line="360" w:lineRule="auto"/>
        <w:rPr>
          <w:rFonts w:ascii="Garamond" w:hAnsi="Garamond"/>
          <w:sz w:val="24"/>
          <w:szCs w:val="24"/>
          <w:u w:val="single"/>
          <w:lang w:val="en-US"/>
        </w:rPr>
      </w:pPr>
      <w:r w:rsidRPr="008A2A8A">
        <w:rPr>
          <w:rFonts w:ascii="Garamond" w:hAnsi="Garamond"/>
          <w:sz w:val="24"/>
          <w:szCs w:val="24"/>
          <w:u w:val="single"/>
          <w:lang w:val="en-US"/>
        </w:rPr>
        <w:t>Enter</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C83829" w14:paraId="1B5F9D79" w14:textId="77777777" w:rsidTr="00CA71C8">
        <w:tc>
          <w:tcPr>
            <w:tcW w:w="4388" w:type="dxa"/>
          </w:tcPr>
          <w:p w14:paraId="174BEC74" w14:textId="40FC2C42" w:rsidR="00C83829" w:rsidRPr="00C83829" w:rsidRDefault="00C83829" w:rsidP="00C83829">
            <w:pPr>
              <w:pStyle w:val="Standard"/>
              <w:spacing w:line="360" w:lineRule="auto"/>
              <w:rPr>
                <w:rFonts w:ascii="Garamond" w:hAnsi="Garamond"/>
                <w:sz w:val="24"/>
                <w:szCs w:val="24"/>
              </w:rPr>
            </w:pPr>
            <w:r>
              <w:rPr>
                <w:rFonts w:ascii="Garamond" w:hAnsi="Garamond"/>
                <w:sz w:val="24"/>
                <w:szCs w:val="24"/>
              </w:rPr>
              <w:t>Received</w:t>
            </w:r>
            <w:r w:rsidRPr="00C83829">
              <w:rPr>
                <w:rFonts w:ascii="Garamond" w:hAnsi="Garamond"/>
                <w:sz w:val="24"/>
                <w:szCs w:val="24"/>
              </w:rPr>
              <w:t>:</w:t>
            </w:r>
          </w:p>
          <w:p w14:paraId="6920AAC2" w14:textId="5916F72D" w:rsidR="00C83829" w:rsidRDefault="00C83829" w:rsidP="00C83829">
            <w:pPr>
              <w:pStyle w:val="Standard"/>
              <w:spacing w:line="360" w:lineRule="auto"/>
            </w:pPr>
            <w:r>
              <w:rPr>
                <w:rFonts w:ascii="Garamond" w:hAnsi="Garamond"/>
                <w:sz w:val="24"/>
                <w:szCs w:val="24"/>
              </w:rPr>
              <w:t>Accepted</w:t>
            </w:r>
            <w:bookmarkStart w:id="0" w:name="_GoBack"/>
            <w:bookmarkEnd w:id="0"/>
            <w:r w:rsidRPr="00C83829">
              <w:rPr>
                <w:rFonts w:ascii="Garamond" w:hAnsi="Garamond"/>
                <w:sz w:val="24"/>
                <w:szCs w:val="24"/>
              </w:rPr>
              <w:t>:</w:t>
            </w:r>
          </w:p>
        </w:tc>
        <w:tc>
          <w:tcPr>
            <w:tcW w:w="4389" w:type="dxa"/>
          </w:tcPr>
          <w:p w14:paraId="61EB3027" w14:textId="77777777" w:rsidR="00C83829" w:rsidRPr="008A2A8A" w:rsidRDefault="00C83829" w:rsidP="00C83829">
            <w:pPr>
              <w:jc w:val="right"/>
              <w:rPr>
                <w:rFonts w:ascii="Garamond" w:hAnsi="Garamond"/>
                <w:sz w:val="24"/>
                <w:lang w:val="en-US"/>
              </w:rPr>
            </w:pPr>
            <w:r w:rsidRPr="008A2A8A">
              <w:rPr>
                <w:rStyle w:val="AuthorsChar"/>
                <w:lang w:val="en-US"/>
              </w:rPr>
              <w:t>First Author</w:t>
            </w:r>
            <w:r w:rsidRPr="008A2A8A">
              <w:rPr>
                <w:rStyle w:val="Refdenotaderodap"/>
                <w:rFonts w:ascii="Garamond" w:hAnsi="Garamond"/>
                <w:sz w:val="24"/>
                <w:lang w:val="en-US"/>
              </w:rPr>
              <w:footnoteReference w:id="1"/>
            </w:r>
            <w:r w:rsidRPr="008A2A8A">
              <w:rPr>
                <w:rStyle w:val="AuthorsChar"/>
                <w:vertAlign w:val="superscript"/>
                <w:lang w:val="en-US"/>
              </w:rPr>
              <w:t>*</w:t>
            </w:r>
          </w:p>
          <w:p w14:paraId="16A33C89" w14:textId="77777777" w:rsidR="00C83829" w:rsidRPr="008A2A8A" w:rsidRDefault="00C83829" w:rsidP="00C83829">
            <w:pPr>
              <w:jc w:val="right"/>
              <w:rPr>
                <w:rFonts w:ascii="Garamond" w:hAnsi="Garamond"/>
                <w:sz w:val="24"/>
                <w:lang w:val="en-US"/>
              </w:rPr>
            </w:pPr>
            <w:r w:rsidRPr="008A2A8A">
              <w:rPr>
                <w:rFonts w:ascii="Garamond" w:hAnsi="Garamond"/>
                <w:sz w:val="24"/>
                <w:lang w:val="en-US"/>
              </w:rPr>
              <w:t>Second Author</w:t>
            </w:r>
            <w:r w:rsidRPr="008A2A8A">
              <w:rPr>
                <w:rFonts w:ascii="Garamond" w:hAnsi="Garamond"/>
                <w:sz w:val="24"/>
                <w:vertAlign w:val="superscript"/>
                <w:lang w:val="en-US"/>
              </w:rPr>
              <w:t>2</w:t>
            </w:r>
          </w:p>
          <w:p w14:paraId="074FCC5C" w14:textId="5C262D7A" w:rsidR="00C83829" w:rsidRPr="00C83829" w:rsidRDefault="00C83829" w:rsidP="00C83829">
            <w:pPr>
              <w:spacing w:line="360" w:lineRule="auto"/>
              <w:jc w:val="right"/>
              <w:rPr>
                <w:rFonts w:ascii="Garamond" w:hAnsi="Garamond"/>
                <w:sz w:val="24"/>
                <w:lang w:val="en-US"/>
              </w:rPr>
            </w:pPr>
            <w:r w:rsidRPr="008A2A8A">
              <w:rPr>
                <w:rFonts w:ascii="Garamond" w:hAnsi="Garamond"/>
                <w:sz w:val="24"/>
                <w:lang w:val="en-US"/>
              </w:rPr>
              <w:t>Other authors...</w:t>
            </w:r>
          </w:p>
        </w:tc>
      </w:tr>
    </w:tbl>
    <w:p w14:paraId="470EDE15" w14:textId="2559D4D0" w:rsidR="00DB4A30" w:rsidRPr="008A2A8A" w:rsidRDefault="00DB4A30" w:rsidP="005C29B2">
      <w:pPr>
        <w:spacing w:after="0" w:line="360" w:lineRule="auto"/>
        <w:jc w:val="right"/>
        <w:rPr>
          <w:rFonts w:ascii="Garamond" w:hAnsi="Garamond"/>
          <w:sz w:val="24"/>
          <w:lang w:val="en-US"/>
        </w:rPr>
      </w:pPr>
      <w:r w:rsidRPr="008A2A8A">
        <w:rPr>
          <w:rFonts w:ascii="Garamond" w:hAnsi="Garamond"/>
          <w:sz w:val="24"/>
          <w:lang w:val="en-US"/>
        </w:rPr>
        <w:t xml:space="preserve">Full name of authors followed by a </w:t>
      </w:r>
      <w:r w:rsidRPr="008A2A8A">
        <w:rPr>
          <w:rFonts w:ascii="Garamond" w:hAnsi="Garamond"/>
          <w:sz w:val="24"/>
          <w:szCs w:val="24"/>
          <w:lang w:val="en-US"/>
        </w:rPr>
        <w:t xml:space="preserve">superscript number </w:t>
      </w:r>
      <w:r w:rsidR="007E3C8F" w:rsidRPr="008A2A8A">
        <w:rPr>
          <w:rFonts w:ascii="Garamond" w:hAnsi="Garamond"/>
          <w:sz w:val="24"/>
          <w:szCs w:val="24"/>
          <w:vertAlign w:val="superscript"/>
          <w:lang w:val="en-US"/>
        </w:rPr>
        <w:t>(</w:t>
      </w:r>
      <w:r w:rsidR="005C29B2" w:rsidRPr="008A2A8A">
        <w:rPr>
          <w:rStyle w:val="tlid-translation"/>
          <w:rFonts w:ascii="Garamond" w:hAnsi="Garamond"/>
          <w:sz w:val="24"/>
          <w:szCs w:val="24"/>
          <w:vertAlign w:val="superscript"/>
          <w:lang w:val="en-US"/>
        </w:rPr>
        <w:t>1</w:t>
      </w:r>
      <w:r w:rsidR="007E3C8F" w:rsidRPr="008A2A8A">
        <w:rPr>
          <w:rFonts w:ascii="Garamond" w:hAnsi="Garamond"/>
          <w:sz w:val="24"/>
          <w:szCs w:val="24"/>
          <w:vertAlign w:val="superscript"/>
          <w:lang w:val="en-US"/>
        </w:rPr>
        <w:t>)</w:t>
      </w:r>
      <w:r w:rsidR="005C29B2" w:rsidRPr="008A2A8A">
        <w:rPr>
          <w:rStyle w:val="tlid-translation"/>
          <w:rFonts w:ascii="Garamond" w:hAnsi="Garamond"/>
          <w:sz w:val="24"/>
          <w:szCs w:val="24"/>
          <w:lang w:val="en-US"/>
        </w:rPr>
        <w:t xml:space="preserve"> </w:t>
      </w:r>
      <w:r w:rsidRPr="008A2A8A">
        <w:rPr>
          <w:rFonts w:ascii="Garamond" w:hAnsi="Garamond"/>
          <w:sz w:val="24"/>
          <w:szCs w:val="24"/>
          <w:lang w:val="en-US"/>
        </w:rPr>
        <w:t>for each</w:t>
      </w:r>
      <w:r w:rsidRPr="008A2A8A">
        <w:rPr>
          <w:rFonts w:ascii="Garamond" w:hAnsi="Garamond"/>
          <w:sz w:val="24"/>
          <w:lang w:val="en-US"/>
        </w:rPr>
        <w:t xml:space="preserve"> author indicating their address and affiliation, with one author per line</w:t>
      </w:r>
      <w:r w:rsidR="005C29B2" w:rsidRPr="008A2A8A">
        <w:rPr>
          <w:rFonts w:ascii="Garamond" w:hAnsi="Garamond"/>
          <w:sz w:val="24"/>
          <w:lang w:val="en-US"/>
        </w:rPr>
        <w:t xml:space="preserve"> </w:t>
      </w:r>
      <w:r w:rsidRPr="008A2A8A">
        <w:rPr>
          <w:rFonts w:ascii="Garamond" w:hAnsi="Garamond"/>
          <w:sz w:val="24"/>
          <w:lang w:val="en-US"/>
        </w:rPr>
        <w:t>(Garamond, 12pt, 1.</w:t>
      </w:r>
      <w:r w:rsidR="00AB42CE">
        <w:rPr>
          <w:rFonts w:ascii="Garamond" w:hAnsi="Garamond"/>
          <w:sz w:val="24"/>
          <w:lang w:val="en-US"/>
        </w:rPr>
        <w:t>0</w:t>
      </w:r>
      <w:r w:rsidR="00937F95" w:rsidRPr="008A2A8A">
        <w:rPr>
          <w:rFonts w:ascii="Garamond" w:hAnsi="Garamond"/>
          <w:sz w:val="24"/>
          <w:lang w:val="en-US"/>
        </w:rPr>
        <w:t>-</w:t>
      </w:r>
      <w:r w:rsidRPr="008A2A8A">
        <w:rPr>
          <w:rFonts w:ascii="Garamond" w:hAnsi="Garamond"/>
          <w:sz w:val="24"/>
          <w:lang w:val="en-US"/>
        </w:rPr>
        <w:t>line spacing</w:t>
      </w:r>
      <w:r w:rsidR="00AB42CE">
        <w:rPr>
          <w:rFonts w:ascii="Garamond" w:hAnsi="Garamond"/>
          <w:sz w:val="24"/>
          <w:lang w:val="en-US"/>
        </w:rPr>
        <w:t xml:space="preserve"> (simple)</w:t>
      </w:r>
      <w:r w:rsidRPr="008A2A8A">
        <w:rPr>
          <w:rFonts w:ascii="Garamond" w:hAnsi="Garamond"/>
          <w:sz w:val="24"/>
          <w:lang w:val="en-US"/>
        </w:rPr>
        <w:t>, right alignment)</w:t>
      </w:r>
      <w:r w:rsidR="00F5483E">
        <w:rPr>
          <w:rFonts w:ascii="Garamond" w:hAnsi="Garamond"/>
          <w:sz w:val="24"/>
          <w:lang w:val="en-US"/>
        </w:rPr>
        <w:t>.</w:t>
      </w:r>
      <w:r w:rsidR="00F5483E" w:rsidRPr="00F5483E">
        <w:rPr>
          <w:lang w:val="en-US"/>
        </w:rPr>
        <w:t xml:space="preserve"> </w:t>
      </w:r>
      <w:r w:rsidR="00F5483E" w:rsidRPr="00F5483E">
        <w:rPr>
          <w:rFonts w:ascii="Garamond" w:hAnsi="Garamond"/>
          <w:sz w:val="24"/>
          <w:lang w:val="en-US"/>
        </w:rPr>
        <w:t>In the author, after the number, add the asterisk “</w:t>
      </w:r>
      <w:r w:rsidR="00F5483E" w:rsidRPr="00F5483E">
        <w:rPr>
          <w:rFonts w:ascii="Garamond" w:hAnsi="Garamond"/>
          <w:sz w:val="24"/>
          <w:vertAlign w:val="superscript"/>
          <w:lang w:val="en-US"/>
        </w:rPr>
        <w:t>*</w:t>
      </w:r>
      <w:r w:rsidR="00F5483E" w:rsidRPr="00F5483E">
        <w:rPr>
          <w:rFonts w:ascii="Garamond" w:hAnsi="Garamond"/>
          <w:sz w:val="24"/>
          <w:lang w:val="en-US"/>
        </w:rPr>
        <w:t>”. A maximum of 8 authors per chapter is recommended.</w:t>
      </w:r>
      <w:r w:rsidR="00F5483E">
        <w:rPr>
          <w:rFonts w:ascii="Garamond" w:hAnsi="Garamond"/>
          <w:sz w:val="24"/>
          <w:lang w:val="en-US"/>
        </w:rPr>
        <w:t xml:space="preserve"> </w:t>
      </w:r>
    </w:p>
    <w:p w14:paraId="21722C02" w14:textId="77777777" w:rsidR="005C29B2" w:rsidRPr="008A2A8A" w:rsidRDefault="005C29B2" w:rsidP="005C29B2">
      <w:pPr>
        <w:spacing w:after="0" w:line="360" w:lineRule="auto"/>
        <w:rPr>
          <w:rFonts w:ascii="Garamond" w:hAnsi="Garamond"/>
          <w:sz w:val="24"/>
          <w:szCs w:val="24"/>
          <w:u w:val="single"/>
          <w:lang w:val="en-US"/>
        </w:rPr>
      </w:pPr>
      <w:r w:rsidRPr="008A2A8A">
        <w:rPr>
          <w:rFonts w:ascii="Garamond" w:hAnsi="Garamond"/>
          <w:sz w:val="24"/>
          <w:szCs w:val="24"/>
          <w:u w:val="single"/>
          <w:lang w:val="en-US"/>
        </w:rPr>
        <w:t>Enter</w:t>
      </w:r>
    </w:p>
    <w:p w14:paraId="7E0222D2" w14:textId="477472AD" w:rsidR="00A813A1" w:rsidRPr="008A2A8A" w:rsidRDefault="00F5483E" w:rsidP="00CE5EEB">
      <w:pPr>
        <w:spacing w:after="0" w:line="360" w:lineRule="auto"/>
        <w:jc w:val="both"/>
        <w:rPr>
          <w:rStyle w:val="tlid-translation"/>
          <w:lang w:val="en-US"/>
        </w:rPr>
      </w:pPr>
      <w:r w:rsidRPr="00F5483E">
        <w:rPr>
          <w:rFonts w:ascii="Garamond" w:hAnsi="Garamond"/>
          <w:sz w:val="24"/>
          <w:lang w:val="en-US"/>
        </w:rPr>
        <w:t xml:space="preserve">Chapters can be published in Spanish, English and Portuguese. </w:t>
      </w:r>
      <w:r w:rsidR="0032133F" w:rsidRPr="008A2A8A">
        <w:rPr>
          <w:rFonts w:ascii="Garamond" w:hAnsi="Garamond"/>
          <w:sz w:val="24"/>
          <w:lang w:val="en-US"/>
        </w:rPr>
        <w:t>The eBook chapter may contain the sections [Introduction, Material and Methods, Results and Discussion, Conclusions (</w:t>
      </w:r>
      <w:r w:rsidRPr="00F5483E">
        <w:rPr>
          <w:rFonts w:ascii="Garamond" w:hAnsi="Garamond"/>
          <w:sz w:val="24"/>
          <w:lang w:val="en-US"/>
        </w:rPr>
        <w:t>the conclusion should be separate or must</w:t>
      </w:r>
      <w:r>
        <w:rPr>
          <w:rFonts w:ascii="Garamond" w:hAnsi="Garamond"/>
          <w:sz w:val="24"/>
          <w:lang w:val="en-US"/>
        </w:rPr>
        <w:t xml:space="preserve"> </w:t>
      </w:r>
      <w:r w:rsidR="0032133F" w:rsidRPr="008A2A8A">
        <w:rPr>
          <w:rFonts w:ascii="Garamond" w:hAnsi="Garamond"/>
          <w:sz w:val="24"/>
          <w:lang w:val="en-US"/>
        </w:rPr>
        <w:t xml:space="preserve">should be present at the end of the Results and Discussion in the last paragraph), Bibliographic References]. </w:t>
      </w:r>
      <w:r w:rsidR="00EF407E" w:rsidRPr="008A2A8A">
        <w:rPr>
          <w:rFonts w:ascii="Garamond" w:hAnsi="Garamond"/>
          <w:sz w:val="24"/>
          <w:lang w:val="en-US"/>
        </w:rPr>
        <w:t>T</w:t>
      </w:r>
      <w:r w:rsidR="008A2A8A">
        <w:rPr>
          <w:rFonts w:ascii="Garamond" w:hAnsi="Garamond"/>
          <w:sz w:val="24"/>
          <w:lang w:val="en-US"/>
        </w:rPr>
        <w:t>he t</w:t>
      </w:r>
      <w:r w:rsidR="00EF407E" w:rsidRPr="008A2A8A">
        <w:rPr>
          <w:rFonts w:ascii="Garamond" w:hAnsi="Garamond"/>
          <w:sz w:val="24"/>
          <w:lang w:val="en-US"/>
        </w:rPr>
        <w:t xml:space="preserve">ext should be prepared using A4 page size, </w:t>
      </w:r>
      <w:r w:rsidR="00EF407E" w:rsidRPr="008A2A8A">
        <w:rPr>
          <w:rFonts w:ascii="Garamond" w:hAnsi="Garamond"/>
          <w:sz w:val="24"/>
          <w:szCs w:val="24"/>
          <w:lang w:val="en-US"/>
        </w:rPr>
        <w:t>Garamond 12 pt</w:t>
      </w:r>
      <w:r w:rsidR="00937F95" w:rsidRPr="008A2A8A">
        <w:rPr>
          <w:rFonts w:ascii="Garamond" w:hAnsi="Garamond"/>
          <w:sz w:val="24"/>
          <w:szCs w:val="24"/>
          <w:lang w:val="en-US"/>
        </w:rPr>
        <w:t xml:space="preserve"> font</w:t>
      </w:r>
      <w:r w:rsidR="00EF407E" w:rsidRPr="008A2A8A">
        <w:rPr>
          <w:rFonts w:ascii="Garamond" w:hAnsi="Garamond"/>
          <w:sz w:val="24"/>
          <w:szCs w:val="24"/>
          <w:lang w:val="en-US"/>
        </w:rPr>
        <w:t>, 1.5 line spacing, 3.5 cm left margin and 2.5 cm top, bottom and right margins.</w:t>
      </w:r>
      <w:r w:rsidR="00937F95" w:rsidRPr="008A2A8A">
        <w:rPr>
          <w:rFonts w:ascii="Garamond" w:hAnsi="Garamond"/>
          <w:sz w:val="24"/>
          <w:szCs w:val="24"/>
          <w:lang w:val="en-US"/>
        </w:rPr>
        <w:t xml:space="preserve"> </w:t>
      </w:r>
      <w:r w:rsidR="00A813A1" w:rsidRPr="008A2A8A">
        <w:rPr>
          <w:rStyle w:val="tlid-translation"/>
          <w:rFonts w:ascii="Garamond" w:hAnsi="Garamond"/>
          <w:sz w:val="24"/>
          <w:szCs w:val="24"/>
          <w:lang w:val="en-US"/>
        </w:rPr>
        <w:t xml:space="preserve">Section titles should be left-aligned, </w:t>
      </w:r>
      <w:r w:rsidR="00A813A1" w:rsidRPr="008A2A8A">
        <w:rPr>
          <w:rStyle w:val="alt-edited"/>
          <w:rFonts w:ascii="Garamond" w:hAnsi="Garamond"/>
          <w:sz w:val="24"/>
          <w:szCs w:val="24"/>
          <w:lang w:val="en-US"/>
        </w:rPr>
        <w:t>uppercase letters</w:t>
      </w:r>
      <w:r w:rsidR="00A813A1" w:rsidRPr="008A2A8A">
        <w:rPr>
          <w:rStyle w:val="tlid-translation"/>
          <w:rFonts w:ascii="Garamond" w:hAnsi="Garamond"/>
          <w:sz w:val="24"/>
          <w:szCs w:val="24"/>
          <w:lang w:val="en-US"/>
        </w:rPr>
        <w:t xml:space="preserve"> and bold.</w:t>
      </w:r>
      <w:r w:rsidR="00767C26" w:rsidRPr="008A2A8A">
        <w:rPr>
          <w:rStyle w:val="tlid-translation"/>
          <w:rFonts w:ascii="Garamond" w:hAnsi="Garamond"/>
          <w:sz w:val="24"/>
          <w:szCs w:val="24"/>
          <w:lang w:val="en-US"/>
        </w:rPr>
        <w:t xml:space="preserve"> The subtitles are left</w:t>
      </w:r>
      <w:r w:rsidR="008A2A8A">
        <w:rPr>
          <w:rStyle w:val="tlid-translation"/>
          <w:rFonts w:ascii="Garamond" w:hAnsi="Garamond"/>
          <w:sz w:val="24"/>
          <w:szCs w:val="24"/>
          <w:lang w:val="en-US"/>
        </w:rPr>
        <w:t>-</w:t>
      </w:r>
      <w:r w:rsidR="00767C26" w:rsidRPr="008A2A8A">
        <w:rPr>
          <w:rStyle w:val="tlid-translation"/>
          <w:rFonts w:ascii="Garamond" w:hAnsi="Garamond"/>
          <w:sz w:val="24"/>
          <w:szCs w:val="24"/>
          <w:lang w:val="en-US"/>
        </w:rPr>
        <w:t xml:space="preserve">aligned, in </w:t>
      </w:r>
      <w:r w:rsidR="00767C26" w:rsidRPr="008A2A8A">
        <w:rPr>
          <w:rStyle w:val="alt-edited"/>
          <w:rFonts w:ascii="Garamond" w:hAnsi="Garamond"/>
          <w:sz w:val="24"/>
          <w:szCs w:val="24"/>
          <w:lang w:val="en-US"/>
        </w:rPr>
        <w:t>uppercase</w:t>
      </w:r>
      <w:r w:rsidR="00767C26" w:rsidRPr="008A2A8A">
        <w:rPr>
          <w:rStyle w:val="tlid-translation"/>
          <w:rFonts w:ascii="Garamond" w:hAnsi="Garamond"/>
          <w:sz w:val="24"/>
          <w:szCs w:val="24"/>
          <w:lang w:val="en-US"/>
        </w:rPr>
        <w:t xml:space="preserve"> letters, bold and in blue font (emphasis 5, 25% darker). Before each section title and subtitle leave a space in </w:t>
      </w:r>
      <w:r w:rsidR="00F025B1" w:rsidRPr="008A2A8A">
        <w:rPr>
          <w:rStyle w:val="tlid-translation"/>
          <w:rFonts w:ascii="Garamond" w:hAnsi="Garamond"/>
          <w:sz w:val="24"/>
          <w:szCs w:val="24"/>
          <w:lang w:val="en-US"/>
        </w:rPr>
        <w:t>white</w:t>
      </w:r>
      <w:r w:rsidR="00767C26" w:rsidRPr="008A2A8A">
        <w:rPr>
          <w:rStyle w:val="tlid-translation"/>
          <w:rFonts w:ascii="Garamond" w:hAnsi="Garamond"/>
          <w:sz w:val="24"/>
          <w:szCs w:val="24"/>
          <w:lang w:val="en-US"/>
        </w:rPr>
        <w:t xml:space="preserve"> (Enter).</w:t>
      </w:r>
    </w:p>
    <w:p w14:paraId="71051517" w14:textId="6B070D90" w:rsidR="00EF407E" w:rsidRPr="008A2A8A" w:rsidRDefault="00EF407E" w:rsidP="00CE5EEB">
      <w:pPr>
        <w:spacing w:after="0" w:line="360" w:lineRule="auto"/>
        <w:jc w:val="both"/>
        <w:rPr>
          <w:rFonts w:ascii="Garamond" w:hAnsi="Garamond"/>
          <w:sz w:val="24"/>
          <w:lang w:val="en-US"/>
        </w:rPr>
      </w:pPr>
    </w:p>
    <w:p w14:paraId="07AAA17F" w14:textId="0CBC72B9" w:rsidR="00F47CFE" w:rsidRPr="008A2A8A" w:rsidRDefault="00074A36" w:rsidP="009D2564">
      <w:pPr>
        <w:pStyle w:val="Sections"/>
        <w:rPr>
          <w:szCs w:val="24"/>
          <w:lang w:val="en-US"/>
        </w:rPr>
      </w:pPr>
      <w:r w:rsidRPr="008A2A8A">
        <w:rPr>
          <w:szCs w:val="24"/>
          <w:lang w:val="en-US"/>
        </w:rPr>
        <w:t>INTRODU</w:t>
      </w:r>
      <w:r w:rsidR="00A05B2A" w:rsidRPr="008A2A8A">
        <w:rPr>
          <w:szCs w:val="24"/>
          <w:lang w:val="en-US"/>
        </w:rPr>
        <w:t>CTION</w:t>
      </w:r>
    </w:p>
    <w:p w14:paraId="2CC5C925" w14:textId="2B000B48" w:rsidR="004F6D0D" w:rsidRPr="008A2A8A" w:rsidRDefault="004F6D0D" w:rsidP="004F6D0D">
      <w:pPr>
        <w:spacing w:after="0" w:line="360" w:lineRule="auto"/>
        <w:ind w:firstLine="708"/>
        <w:jc w:val="both"/>
        <w:rPr>
          <w:rStyle w:val="TextChar"/>
          <w:szCs w:val="24"/>
          <w:lang w:val="en-US"/>
        </w:rPr>
      </w:pPr>
      <w:r w:rsidRPr="008A2A8A">
        <w:rPr>
          <w:rStyle w:val="TextChar"/>
          <w:szCs w:val="24"/>
          <w:lang w:val="en-US"/>
        </w:rPr>
        <w:t xml:space="preserve">This section should be typed in character size 12pt Garamond, </w:t>
      </w:r>
      <w:r w:rsidRPr="008A2A8A">
        <w:rPr>
          <w:rFonts w:ascii="Garamond" w:hAnsi="Garamond"/>
          <w:sz w:val="24"/>
          <w:szCs w:val="24"/>
          <w:lang w:val="en-US"/>
        </w:rPr>
        <w:t>1.5-line spacing</w:t>
      </w:r>
      <w:r w:rsidRPr="008A2A8A">
        <w:rPr>
          <w:rStyle w:val="TextChar"/>
          <w:szCs w:val="24"/>
          <w:lang w:val="en-US"/>
        </w:rPr>
        <w:t xml:space="preserve">, left and right justified. To indent the first line of a paragraph, put your cursor at the beginning of the paragraph and press the tab key. </w:t>
      </w:r>
      <w:r w:rsidRPr="008A2A8A">
        <w:rPr>
          <w:rStyle w:val="tlid-translation"/>
          <w:rFonts w:ascii="Garamond" w:hAnsi="Garamond"/>
          <w:sz w:val="24"/>
          <w:szCs w:val="24"/>
          <w:lang w:val="en-US"/>
        </w:rPr>
        <w:t>The paragraph should not have spacing after the text.</w:t>
      </w:r>
    </w:p>
    <w:p w14:paraId="33816892" w14:textId="18ABF4ED" w:rsidR="004F6D0D" w:rsidRPr="008A2A8A" w:rsidRDefault="004F6D0D" w:rsidP="004F6D0D">
      <w:pPr>
        <w:spacing w:after="0" w:line="360" w:lineRule="auto"/>
        <w:ind w:firstLine="708"/>
        <w:jc w:val="both"/>
        <w:rPr>
          <w:rFonts w:ascii="Garamond" w:hAnsi="Garamond"/>
          <w:sz w:val="24"/>
          <w:szCs w:val="24"/>
          <w:lang w:val="en-US"/>
        </w:rPr>
      </w:pPr>
      <w:r w:rsidRPr="008A2A8A">
        <w:rPr>
          <w:rStyle w:val="alt-edited"/>
          <w:rFonts w:ascii="Garamond" w:hAnsi="Garamond"/>
          <w:sz w:val="24"/>
          <w:szCs w:val="24"/>
          <w:lang w:val="en-US"/>
        </w:rPr>
        <w:t>Citations in the text will follow the standards of the Pantanal Editora</w:t>
      </w:r>
      <w:r w:rsidRPr="008A2A8A">
        <w:rPr>
          <w:rStyle w:val="alt-edited"/>
          <w:rFonts w:ascii="Garamond" w:hAnsi="Garamond"/>
          <w:sz w:val="24"/>
          <w:szCs w:val="24"/>
          <w:vertAlign w:val="superscript"/>
          <w:lang w:val="en-US"/>
        </w:rPr>
        <w:t>®</w:t>
      </w:r>
      <w:r w:rsidRPr="008A2A8A">
        <w:rPr>
          <w:rStyle w:val="alt-edited"/>
          <w:rFonts w:ascii="Garamond" w:hAnsi="Garamond"/>
          <w:sz w:val="24"/>
          <w:szCs w:val="24"/>
          <w:lang w:val="en-US"/>
        </w:rPr>
        <w:t xml:space="preserve">. </w:t>
      </w:r>
      <w:r w:rsidRPr="008A2A8A">
        <w:rPr>
          <w:rStyle w:val="tlid-translation"/>
          <w:rFonts w:ascii="Garamond" w:hAnsi="Garamond"/>
          <w:sz w:val="24"/>
          <w:szCs w:val="24"/>
          <w:lang w:val="en-US"/>
        </w:rPr>
        <w:t>Citation of a single work (Aguilera et al., 2019). Citation of more works in the same sentence (Zuffo, 2001; Zuffo; Aguilera, 2017</w:t>
      </w:r>
      <w:r w:rsidR="00EB5D5C" w:rsidRPr="008A2A8A">
        <w:rPr>
          <w:rStyle w:val="tlid-translation"/>
          <w:rFonts w:ascii="Garamond" w:hAnsi="Garamond"/>
          <w:sz w:val="24"/>
          <w:szCs w:val="24"/>
          <w:lang w:val="en-US"/>
        </w:rPr>
        <w:t>; Aguilera et al., 2019</w:t>
      </w:r>
      <w:r w:rsidRPr="008A2A8A">
        <w:rPr>
          <w:rStyle w:val="tlid-translation"/>
          <w:rFonts w:ascii="Garamond" w:hAnsi="Garamond"/>
          <w:sz w:val="24"/>
          <w:szCs w:val="24"/>
          <w:lang w:val="en-US"/>
        </w:rPr>
        <w:t>)</w:t>
      </w:r>
      <w:r w:rsidR="00EB5D5C" w:rsidRPr="008A2A8A">
        <w:rPr>
          <w:rStyle w:val="tlid-translation"/>
          <w:rFonts w:ascii="Garamond" w:hAnsi="Garamond"/>
          <w:sz w:val="24"/>
          <w:szCs w:val="24"/>
          <w:lang w:val="en-US"/>
        </w:rPr>
        <w:t xml:space="preserve">. When the citation chooses to insert the author as </w:t>
      </w:r>
      <w:r w:rsidR="008A2A8A">
        <w:rPr>
          <w:rStyle w:val="tlid-translation"/>
          <w:rFonts w:ascii="Garamond" w:hAnsi="Garamond"/>
          <w:sz w:val="24"/>
          <w:szCs w:val="24"/>
          <w:lang w:val="en-US"/>
        </w:rPr>
        <w:t xml:space="preserve">the </w:t>
      </w:r>
      <w:r w:rsidR="00EB5D5C" w:rsidRPr="008A2A8A">
        <w:rPr>
          <w:rStyle w:val="tlid-translation"/>
          <w:rFonts w:ascii="Garamond" w:hAnsi="Garamond"/>
          <w:sz w:val="24"/>
          <w:szCs w:val="24"/>
          <w:lang w:val="en-US"/>
        </w:rPr>
        <w:t>subject of the sentence, the citation should be: According to Aguilera et al. (2019)... or According to Zuffo and Aguilera (2017)...</w:t>
      </w:r>
    </w:p>
    <w:p w14:paraId="7F32D876" w14:textId="5C664885" w:rsidR="00C76402" w:rsidRPr="008A2A8A" w:rsidRDefault="00397DE9" w:rsidP="00CE5EEB">
      <w:pPr>
        <w:spacing w:after="0" w:line="360" w:lineRule="auto"/>
        <w:jc w:val="both"/>
        <w:rPr>
          <w:rFonts w:ascii="Garamond" w:hAnsi="Garamond"/>
          <w:sz w:val="24"/>
          <w:lang w:val="en-US"/>
        </w:rPr>
      </w:pPr>
      <w:r w:rsidRPr="008A2A8A">
        <w:rPr>
          <w:rFonts w:ascii="Garamond" w:hAnsi="Garamond"/>
          <w:sz w:val="24"/>
          <w:lang w:val="en-US"/>
        </w:rPr>
        <w:lastRenderedPageBreak/>
        <w:tab/>
      </w:r>
    </w:p>
    <w:p w14:paraId="22D1B166" w14:textId="3F1F7336" w:rsidR="00C76402" w:rsidRPr="008A2A8A" w:rsidRDefault="00C76402" w:rsidP="00C76402">
      <w:pPr>
        <w:spacing w:after="0" w:line="360" w:lineRule="auto"/>
        <w:jc w:val="both"/>
        <w:rPr>
          <w:rFonts w:ascii="Garamond" w:hAnsi="Garamond"/>
          <w:b/>
          <w:caps/>
          <w:color w:val="2F5496" w:themeColor="accent5" w:themeShade="BF"/>
          <w:sz w:val="24"/>
          <w:lang w:val="en-US"/>
        </w:rPr>
      </w:pPr>
      <w:r w:rsidRPr="008A2A8A">
        <w:rPr>
          <w:rFonts w:ascii="Garamond" w:hAnsi="Garamond"/>
          <w:b/>
          <w:bCs/>
          <w:caps/>
          <w:color w:val="2F5496" w:themeColor="accent5" w:themeShade="BF"/>
          <w:sz w:val="24"/>
          <w:lang w:val="en-US"/>
        </w:rPr>
        <w:t xml:space="preserve">MATERIAL </w:t>
      </w:r>
      <w:r w:rsidR="00D54295" w:rsidRPr="008A2A8A">
        <w:rPr>
          <w:rFonts w:ascii="Garamond" w:hAnsi="Garamond"/>
          <w:b/>
          <w:bCs/>
          <w:caps/>
          <w:color w:val="2F5496" w:themeColor="accent5" w:themeShade="BF"/>
          <w:sz w:val="24"/>
          <w:lang w:val="en-US"/>
        </w:rPr>
        <w:t>AND</w:t>
      </w:r>
      <w:r w:rsidRPr="008A2A8A">
        <w:rPr>
          <w:rFonts w:ascii="Garamond" w:hAnsi="Garamond"/>
          <w:b/>
          <w:bCs/>
          <w:caps/>
          <w:color w:val="2F5496" w:themeColor="accent5" w:themeShade="BF"/>
          <w:sz w:val="24"/>
          <w:lang w:val="en-US"/>
        </w:rPr>
        <w:t xml:space="preserve"> M</w:t>
      </w:r>
      <w:r w:rsidR="00D54295" w:rsidRPr="008A2A8A">
        <w:rPr>
          <w:rFonts w:ascii="Garamond" w:hAnsi="Garamond"/>
          <w:b/>
          <w:bCs/>
          <w:caps/>
          <w:color w:val="2F5496" w:themeColor="accent5" w:themeShade="BF"/>
          <w:sz w:val="24"/>
          <w:lang w:val="en-US"/>
        </w:rPr>
        <w:t>E</w:t>
      </w:r>
      <w:r w:rsidRPr="008A2A8A">
        <w:rPr>
          <w:rFonts w:ascii="Garamond" w:hAnsi="Garamond"/>
          <w:b/>
          <w:bCs/>
          <w:caps/>
          <w:color w:val="2F5496" w:themeColor="accent5" w:themeShade="BF"/>
          <w:sz w:val="24"/>
          <w:lang w:val="en-US"/>
        </w:rPr>
        <w:t>T</w:t>
      </w:r>
      <w:r w:rsidR="00D54295" w:rsidRPr="008A2A8A">
        <w:rPr>
          <w:rFonts w:ascii="Garamond" w:hAnsi="Garamond"/>
          <w:b/>
          <w:bCs/>
          <w:caps/>
          <w:color w:val="2F5496" w:themeColor="accent5" w:themeShade="BF"/>
          <w:sz w:val="24"/>
          <w:lang w:val="en-US"/>
        </w:rPr>
        <w:t>H</w:t>
      </w:r>
      <w:r w:rsidRPr="008A2A8A">
        <w:rPr>
          <w:rFonts w:ascii="Garamond" w:hAnsi="Garamond"/>
          <w:b/>
          <w:bCs/>
          <w:caps/>
          <w:color w:val="2F5496" w:themeColor="accent5" w:themeShade="BF"/>
          <w:sz w:val="24"/>
          <w:lang w:val="en-US"/>
        </w:rPr>
        <w:t>ODS</w:t>
      </w:r>
    </w:p>
    <w:p w14:paraId="324A8617" w14:textId="77777777" w:rsidR="00813391" w:rsidRPr="008A2A8A" w:rsidRDefault="00813391" w:rsidP="00813391">
      <w:pPr>
        <w:spacing w:after="0" w:line="360" w:lineRule="auto"/>
        <w:ind w:firstLine="708"/>
        <w:jc w:val="both"/>
        <w:rPr>
          <w:rStyle w:val="TextChar"/>
          <w:szCs w:val="24"/>
          <w:lang w:val="en-US"/>
        </w:rPr>
      </w:pPr>
      <w:r w:rsidRPr="008A2A8A">
        <w:rPr>
          <w:rStyle w:val="TextChar"/>
          <w:szCs w:val="24"/>
          <w:lang w:val="en-US"/>
        </w:rPr>
        <w:t xml:space="preserve">This section should be typed in character size 12pt Garamond, </w:t>
      </w:r>
      <w:r w:rsidRPr="008A2A8A">
        <w:rPr>
          <w:rFonts w:ascii="Garamond" w:hAnsi="Garamond"/>
          <w:sz w:val="24"/>
          <w:szCs w:val="24"/>
          <w:lang w:val="en-US"/>
        </w:rPr>
        <w:t>1.5-line spacing</w:t>
      </w:r>
      <w:r w:rsidRPr="008A2A8A">
        <w:rPr>
          <w:rStyle w:val="TextChar"/>
          <w:szCs w:val="24"/>
          <w:lang w:val="en-US"/>
        </w:rPr>
        <w:t xml:space="preserve">, left and right justified. To indent the first line of a paragraph, put your cursor at the beginning of the paragraph and press the tab key. </w:t>
      </w:r>
      <w:r w:rsidRPr="008A2A8A">
        <w:rPr>
          <w:rStyle w:val="tlid-translation"/>
          <w:rFonts w:ascii="Garamond" w:hAnsi="Garamond"/>
          <w:sz w:val="24"/>
          <w:szCs w:val="24"/>
          <w:lang w:val="en-US"/>
        </w:rPr>
        <w:t>The paragraph should not have spacing after the text.</w:t>
      </w:r>
    </w:p>
    <w:p w14:paraId="7495CF9C" w14:textId="77777777" w:rsidR="00813391" w:rsidRPr="008A2A8A" w:rsidRDefault="00813391" w:rsidP="00813391">
      <w:pPr>
        <w:spacing w:after="0" w:line="360" w:lineRule="auto"/>
        <w:jc w:val="both"/>
        <w:rPr>
          <w:rFonts w:ascii="Garamond" w:hAnsi="Garamond"/>
          <w:sz w:val="24"/>
          <w:lang w:val="en-US"/>
        </w:rPr>
      </w:pPr>
    </w:p>
    <w:p w14:paraId="13399339" w14:textId="41AABEE7" w:rsidR="00C76402" w:rsidRPr="008A2A8A" w:rsidRDefault="00C76402" w:rsidP="00CE5EEB">
      <w:pPr>
        <w:spacing w:after="0" w:line="360" w:lineRule="auto"/>
        <w:jc w:val="both"/>
        <w:rPr>
          <w:rFonts w:ascii="Garamond" w:hAnsi="Garamond"/>
          <w:b/>
          <w:caps/>
          <w:color w:val="2F5496" w:themeColor="accent5" w:themeShade="BF"/>
          <w:sz w:val="24"/>
          <w:lang w:val="en-US"/>
        </w:rPr>
      </w:pPr>
      <w:r w:rsidRPr="008A2A8A">
        <w:rPr>
          <w:rFonts w:ascii="Garamond" w:hAnsi="Garamond"/>
          <w:b/>
          <w:bCs/>
          <w:caps/>
          <w:color w:val="2F5496" w:themeColor="accent5" w:themeShade="BF"/>
          <w:sz w:val="24"/>
          <w:lang w:val="en-US"/>
        </w:rPr>
        <w:t>Result</w:t>
      </w:r>
      <w:r w:rsidR="00813391" w:rsidRPr="008A2A8A">
        <w:rPr>
          <w:rFonts w:ascii="Garamond" w:hAnsi="Garamond"/>
          <w:b/>
          <w:bCs/>
          <w:caps/>
          <w:color w:val="2F5496" w:themeColor="accent5" w:themeShade="BF"/>
          <w:sz w:val="24"/>
          <w:lang w:val="en-US"/>
        </w:rPr>
        <w:t>S</w:t>
      </w:r>
      <w:r w:rsidRPr="008A2A8A">
        <w:rPr>
          <w:rFonts w:ascii="Garamond" w:hAnsi="Garamond"/>
          <w:b/>
          <w:bCs/>
          <w:caps/>
          <w:color w:val="2F5496" w:themeColor="accent5" w:themeShade="BF"/>
          <w:sz w:val="24"/>
          <w:lang w:val="en-US"/>
        </w:rPr>
        <w:t xml:space="preserve"> </w:t>
      </w:r>
      <w:r w:rsidR="00813391" w:rsidRPr="008A2A8A">
        <w:rPr>
          <w:rFonts w:ascii="Garamond" w:hAnsi="Garamond"/>
          <w:b/>
          <w:bCs/>
          <w:caps/>
          <w:color w:val="2F5496" w:themeColor="accent5" w:themeShade="BF"/>
          <w:sz w:val="24"/>
          <w:lang w:val="en-US"/>
        </w:rPr>
        <w:t>and</w:t>
      </w:r>
      <w:r w:rsidRPr="008A2A8A">
        <w:rPr>
          <w:rFonts w:ascii="Garamond" w:hAnsi="Garamond"/>
          <w:b/>
          <w:bCs/>
          <w:caps/>
          <w:color w:val="2F5496" w:themeColor="accent5" w:themeShade="BF"/>
          <w:sz w:val="24"/>
          <w:lang w:val="en-US"/>
        </w:rPr>
        <w:t xml:space="preserve"> discuss</w:t>
      </w:r>
      <w:r w:rsidR="00813391" w:rsidRPr="008A2A8A">
        <w:rPr>
          <w:rFonts w:ascii="Garamond" w:hAnsi="Garamond"/>
          <w:b/>
          <w:bCs/>
          <w:caps/>
          <w:color w:val="2F5496" w:themeColor="accent5" w:themeShade="BF"/>
          <w:sz w:val="24"/>
          <w:lang w:val="en-US"/>
        </w:rPr>
        <w:t>I</w:t>
      </w:r>
      <w:r w:rsidRPr="008A2A8A">
        <w:rPr>
          <w:rFonts w:ascii="Garamond" w:hAnsi="Garamond"/>
          <w:b/>
          <w:bCs/>
          <w:caps/>
          <w:color w:val="2F5496" w:themeColor="accent5" w:themeShade="BF"/>
          <w:sz w:val="24"/>
          <w:lang w:val="en-US"/>
        </w:rPr>
        <w:t>o</w:t>
      </w:r>
      <w:r w:rsidR="00813391" w:rsidRPr="008A2A8A">
        <w:rPr>
          <w:rFonts w:ascii="Garamond" w:hAnsi="Garamond"/>
          <w:b/>
          <w:bCs/>
          <w:caps/>
          <w:color w:val="2F5496" w:themeColor="accent5" w:themeShade="BF"/>
          <w:sz w:val="24"/>
          <w:lang w:val="en-US"/>
        </w:rPr>
        <w:t>n</w:t>
      </w:r>
    </w:p>
    <w:p w14:paraId="44FEA57D" w14:textId="634D9ED4" w:rsidR="00DA53DC" w:rsidRPr="008A2A8A" w:rsidRDefault="002F0992" w:rsidP="00CE5EEB">
      <w:pPr>
        <w:spacing w:after="0" w:line="360" w:lineRule="auto"/>
        <w:jc w:val="both"/>
        <w:rPr>
          <w:rStyle w:val="tlid-translation"/>
          <w:rFonts w:ascii="Garamond" w:hAnsi="Garamond"/>
          <w:sz w:val="24"/>
          <w:szCs w:val="24"/>
          <w:lang w:val="en-US"/>
        </w:rPr>
      </w:pPr>
      <w:r w:rsidRPr="008A2A8A">
        <w:rPr>
          <w:rFonts w:ascii="Garamond" w:hAnsi="Garamond"/>
          <w:sz w:val="24"/>
          <w:lang w:val="en-US"/>
        </w:rPr>
        <w:tab/>
      </w:r>
      <w:r w:rsidR="00DA53DC" w:rsidRPr="00F5483E">
        <w:rPr>
          <w:rStyle w:val="tlid-translation"/>
          <w:rFonts w:ascii="Garamond" w:hAnsi="Garamond"/>
          <w:b/>
          <w:bCs/>
          <w:color w:val="2F5496" w:themeColor="accent5" w:themeShade="BF"/>
          <w:sz w:val="24"/>
          <w:szCs w:val="24"/>
          <w:lang w:val="en-US"/>
        </w:rPr>
        <w:t>Tables</w:t>
      </w:r>
      <w:r w:rsidR="00DA53DC" w:rsidRPr="008A2A8A">
        <w:rPr>
          <w:rStyle w:val="tlid-translation"/>
          <w:rFonts w:ascii="Garamond" w:hAnsi="Garamond"/>
          <w:sz w:val="24"/>
          <w:szCs w:val="24"/>
          <w:lang w:val="en-US"/>
        </w:rPr>
        <w:t xml:space="preserve"> and </w:t>
      </w:r>
      <w:r w:rsidR="00DA53DC" w:rsidRPr="00F5483E">
        <w:rPr>
          <w:rStyle w:val="tlid-translation"/>
          <w:rFonts w:ascii="Garamond" w:hAnsi="Garamond"/>
          <w:b/>
          <w:bCs/>
          <w:color w:val="2F5496" w:themeColor="accent5" w:themeShade="BF"/>
          <w:sz w:val="24"/>
          <w:szCs w:val="24"/>
          <w:lang w:val="en-US"/>
        </w:rPr>
        <w:t>Figures</w:t>
      </w:r>
      <w:r w:rsidR="00DA53DC" w:rsidRPr="00F5483E">
        <w:rPr>
          <w:rStyle w:val="tlid-translation"/>
          <w:rFonts w:ascii="Garamond" w:hAnsi="Garamond"/>
          <w:color w:val="2F5496" w:themeColor="accent5" w:themeShade="BF"/>
          <w:sz w:val="24"/>
          <w:szCs w:val="24"/>
          <w:lang w:val="en-US"/>
        </w:rPr>
        <w:t xml:space="preserve"> </w:t>
      </w:r>
      <w:r w:rsidR="00DA53DC" w:rsidRPr="008A2A8A">
        <w:rPr>
          <w:rStyle w:val="tlid-translation"/>
          <w:rFonts w:ascii="Garamond" w:hAnsi="Garamond"/>
          <w:sz w:val="24"/>
          <w:szCs w:val="24"/>
          <w:lang w:val="en-US"/>
        </w:rPr>
        <w:t>(may contain Images, Graphs</w:t>
      </w:r>
      <w:r w:rsidR="008A2A8A">
        <w:rPr>
          <w:rStyle w:val="tlid-translation"/>
          <w:rFonts w:ascii="Garamond" w:hAnsi="Garamond"/>
          <w:sz w:val="24"/>
          <w:szCs w:val="24"/>
          <w:lang w:val="en-US"/>
        </w:rPr>
        <w:t>,</w:t>
      </w:r>
      <w:r w:rsidR="00DA53DC" w:rsidRPr="008A2A8A">
        <w:rPr>
          <w:rStyle w:val="tlid-translation"/>
          <w:rFonts w:ascii="Garamond" w:hAnsi="Garamond"/>
          <w:sz w:val="24"/>
          <w:szCs w:val="24"/>
          <w:lang w:val="en-US"/>
        </w:rPr>
        <w:t xml:space="preserve"> and Figures, both individual and grouped) should be inserted into the sections of the text when necessary. Tables and Figures are limited to four Tables, three Images and three Figures, and should be inserted immediately after the paragraph where they were first cited. </w:t>
      </w:r>
      <w:r w:rsidR="005C3DEB" w:rsidRPr="008A2A8A">
        <w:rPr>
          <w:rStyle w:val="tlid-translation"/>
          <w:rFonts w:ascii="Garamond" w:hAnsi="Garamond"/>
          <w:sz w:val="24"/>
          <w:szCs w:val="24"/>
          <w:lang w:val="en-US"/>
        </w:rPr>
        <w:t>T</w:t>
      </w:r>
      <w:r w:rsidR="00BF6286" w:rsidRPr="008A2A8A">
        <w:rPr>
          <w:rStyle w:val="tlid-translation"/>
          <w:rFonts w:ascii="Garamond" w:hAnsi="Garamond"/>
          <w:sz w:val="24"/>
          <w:szCs w:val="24"/>
          <w:lang w:val="en-US"/>
        </w:rPr>
        <w:t xml:space="preserve">ables and figures </w:t>
      </w:r>
      <w:r w:rsidR="005C3DEB" w:rsidRPr="008A2A8A">
        <w:rPr>
          <w:rStyle w:val="tlid-translation"/>
          <w:rFonts w:ascii="Garamond" w:hAnsi="Garamond"/>
          <w:sz w:val="24"/>
          <w:szCs w:val="24"/>
          <w:lang w:val="en-US"/>
        </w:rPr>
        <w:t xml:space="preserve">titles </w:t>
      </w:r>
      <w:r w:rsidR="00BF6286" w:rsidRPr="008A2A8A">
        <w:rPr>
          <w:rStyle w:val="tlid-translation"/>
          <w:rFonts w:ascii="Garamond" w:hAnsi="Garamond"/>
          <w:sz w:val="24"/>
          <w:szCs w:val="24"/>
          <w:lang w:val="en-US"/>
        </w:rPr>
        <w:t xml:space="preserve">should be typed </w:t>
      </w:r>
      <w:r w:rsidR="005C3DEB" w:rsidRPr="008A2A8A">
        <w:rPr>
          <w:rStyle w:val="TextChar"/>
          <w:szCs w:val="24"/>
          <w:lang w:val="en-US"/>
        </w:rPr>
        <w:t xml:space="preserve">in character size 12pt Garamond, </w:t>
      </w:r>
      <w:r w:rsidR="005C3DEB" w:rsidRPr="008A2A8A">
        <w:rPr>
          <w:rStyle w:val="tlid-translation"/>
          <w:rFonts w:ascii="Garamond" w:hAnsi="Garamond"/>
          <w:sz w:val="24"/>
          <w:szCs w:val="24"/>
          <w:lang w:val="en-US"/>
        </w:rPr>
        <w:t>single spacing</w:t>
      </w:r>
      <w:r w:rsidR="005C3DEB" w:rsidRPr="008A2A8A">
        <w:rPr>
          <w:rStyle w:val="TextChar"/>
          <w:szCs w:val="24"/>
          <w:lang w:val="en-US"/>
        </w:rPr>
        <w:t xml:space="preserve">, left and right justified, and </w:t>
      </w:r>
      <w:r w:rsidR="00BF6286" w:rsidRPr="008A2A8A">
        <w:rPr>
          <w:rStyle w:val="tlid-translation"/>
          <w:rFonts w:ascii="Garamond" w:hAnsi="Garamond"/>
          <w:sz w:val="24"/>
          <w:szCs w:val="24"/>
          <w:lang w:val="en-US"/>
        </w:rPr>
        <w:t>without left indent</w:t>
      </w:r>
      <w:r w:rsidR="005C3DEB" w:rsidRPr="008A2A8A">
        <w:rPr>
          <w:rStyle w:val="tlid-translation"/>
          <w:rFonts w:ascii="Garamond" w:hAnsi="Garamond"/>
          <w:sz w:val="24"/>
          <w:szCs w:val="24"/>
          <w:lang w:val="en-US"/>
        </w:rPr>
        <w:t xml:space="preserve"> of the first line</w:t>
      </w:r>
      <w:r w:rsidR="00BF6286" w:rsidRPr="008A2A8A">
        <w:rPr>
          <w:rStyle w:val="tlid-translation"/>
          <w:rFonts w:ascii="Garamond" w:hAnsi="Garamond"/>
          <w:sz w:val="24"/>
          <w:szCs w:val="24"/>
          <w:lang w:val="en-US"/>
        </w:rPr>
        <w:t xml:space="preserve">. </w:t>
      </w:r>
      <w:r w:rsidR="005C3DEB" w:rsidRPr="008A2A8A">
        <w:rPr>
          <w:rStyle w:val="tlid-translation"/>
          <w:rFonts w:ascii="Garamond" w:hAnsi="Garamond"/>
          <w:sz w:val="24"/>
          <w:szCs w:val="24"/>
          <w:lang w:val="en-US"/>
        </w:rPr>
        <w:t xml:space="preserve">Tables and figures should be numbered with Arabic numbers (i.e., </w:t>
      </w:r>
      <w:r w:rsidR="005C3DEB" w:rsidRPr="00F5483E">
        <w:rPr>
          <w:rStyle w:val="tlid-translation"/>
          <w:rFonts w:ascii="Garamond" w:hAnsi="Garamond"/>
          <w:b/>
          <w:bCs/>
          <w:color w:val="2F5496" w:themeColor="accent5" w:themeShade="BF"/>
          <w:sz w:val="24"/>
          <w:szCs w:val="24"/>
          <w:lang w:val="en-US"/>
        </w:rPr>
        <w:t>Table 1</w:t>
      </w:r>
      <w:r w:rsidR="005C3DEB" w:rsidRPr="008A2A8A">
        <w:rPr>
          <w:rStyle w:val="tlid-translation"/>
          <w:rFonts w:ascii="Garamond" w:hAnsi="Garamond"/>
          <w:sz w:val="24"/>
          <w:szCs w:val="24"/>
          <w:lang w:val="en-US"/>
        </w:rPr>
        <w:t xml:space="preserve">) and titles should be self-explanatory (containing the identification of the variables and all information that facilitates the interpretation of the Table or Figure). </w:t>
      </w:r>
      <w:r w:rsidR="00905448" w:rsidRPr="008A2A8A">
        <w:rPr>
          <w:rStyle w:val="tlid-translation"/>
          <w:rFonts w:ascii="Garamond" w:hAnsi="Garamond"/>
          <w:sz w:val="24"/>
          <w:szCs w:val="24"/>
          <w:lang w:val="en-US"/>
        </w:rPr>
        <w:t xml:space="preserve">At the bottom of the tables should contain the identification of statistical tests applied with </w:t>
      </w:r>
      <w:r w:rsidR="00905448" w:rsidRPr="008A2A8A">
        <w:rPr>
          <w:rStyle w:val="TextChar"/>
          <w:szCs w:val="24"/>
          <w:lang w:val="en-US"/>
        </w:rPr>
        <w:t xml:space="preserve">character size 10pt Garamond, </w:t>
      </w:r>
      <w:r w:rsidR="00905448" w:rsidRPr="008A2A8A">
        <w:rPr>
          <w:rStyle w:val="tlid-translation"/>
          <w:rFonts w:ascii="Garamond" w:hAnsi="Garamond"/>
          <w:sz w:val="24"/>
          <w:szCs w:val="24"/>
          <w:lang w:val="en-US"/>
        </w:rPr>
        <w:t>single spacing</w:t>
      </w:r>
      <w:r w:rsidR="00905448" w:rsidRPr="008A2A8A">
        <w:rPr>
          <w:rStyle w:val="TextChar"/>
          <w:szCs w:val="24"/>
          <w:lang w:val="en-US"/>
        </w:rPr>
        <w:t>, left and right justified</w:t>
      </w:r>
      <w:r w:rsidR="00905448" w:rsidRPr="008A2A8A">
        <w:rPr>
          <w:rStyle w:val="tlid-translation"/>
          <w:rFonts w:ascii="Garamond" w:hAnsi="Garamond"/>
          <w:sz w:val="24"/>
          <w:szCs w:val="24"/>
          <w:lang w:val="en-US"/>
        </w:rPr>
        <w:t>.</w:t>
      </w:r>
      <w:r w:rsidR="008147CB" w:rsidRPr="008A2A8A">
        <w:rPr>
          <w:rStyle w:val="tlid-translation"/>
          <w:rFonts w:ascii="Garamond" w:hAnsi="Garamond"/>
          <w:sz w:val="24"/>
          <w:szCs w:val="24"/>
          <w:lang w:val="en-US"/>
        </w:rPr>
        <w:t xml:space="preserve"> When grouped into more than one image, the identification of lowercase Figures followed by a parenthesis [i.e., “a)”] must be added.</w:t>
      </w:r>
      <w:r w:rsidR="00905448" w:rsidRPr="008A2A8A">
        <w:rPr>
          <w:rStyle w:val="tlid-translation"/>
          <w:rFonts w:ascii="Garamond" w:hAnsi="Garamond"/>
          <w:sz w:val="24"/>
          <w:szCs w:val="24"/>
          <w:lang w:val="en-US"/>
        </w:rPr>
        <w:t xml:space="preserve"> </w:t>
      </w:r>
      <w:r w:rsidR="00BF6286" w:rsidRPr="008A2A8A">
        <w:rPr>
          <w:rStyle w:val="tlid-translation"/>
          <w:rFonts w:ascii="Garamond" w:hAnsi="Garamond"/>
          <w:sz w:val="24"/>
          <w:szCs w:val="24"/>
          <w:lang w:val="en-US"/>
        </w:rPr>
        <w:t xml:space="preserve">The </w:t>
      </w:r>
      <w:r w:rsidR="00BF6286" w:rsidRPr="008A2A8A">
        <w:rPr>
          <w:rStyle w:val="tlid-translation"/>
          <w:rFonts w:ascii="Garamond" w:hAnsi="Garamond"/>
          <w:b/>
          <w:bCs/>
          <w:sz w:val="24"/>
          <w:szCs w:val="24"/>
          <w:lang w:val="en-US"/>
        </w:rPr>
        <w:t>Pantanal Editora</w:t>
      </w:r>
      <w:r w:rsidR="00BF6286" w:rsidRPr="008A2A8A">
        <w:rPr>
          <w:rStyle w:val="tlid-translation"/>
          <w:rFonts w:ascii="Garamond" w:hAnsi="Garamond"/>
          <w:b/>
          <w:bCs/>
          <w:sz w:val="24"/>
          <w:szCs w:val="24"/>
          <w:vertAlign w:val="superscript"/>
          <w:lang w:val="en-US"/>
        </w:rPr>
        <w:t>®</w:t>
      </w:r>
      <w:r w:rsidR="00BF6286" w:rsidRPr="008A2A8A">
        <w:rPr>
          <w:rStyle w:val="tlid-translation"/>
          <w:rFonts w:ascii="Garamond" w:hAnsi="Garamond"/>
          <w:b/>
          <w:bCs/>
          <w:sz w:val="24"/>
          <w:szCs w:val="24"/>
          <w:lang w:val="en-US"/>
        </w:rPr>
        <w:t xml:space="preserve"> encourages authors to insert images related to the study.</w:t>
      </w:r>
      <w:r w:rsidR="005C3DEB" w:rsidRPr="008A2A8A">
        <w:rPr>
          <w:rStyle w:val="tlid-translation"/>
          <w:rFonts w:ascii="Garamond" w:hAnsi="Garamond"/>
          <w:sz w:val="24"/>
          <w:szCs w:val="24"/>
          <w:lang w:val="en-US"/>
        </w:rPr>
        <w:t xml:space="preserve"> </w:t>
      </w:r>
      <w:r w:rsidR="00F5483E" w:rsidRPr="00F5483E">
        <w:rPr>
          <w:rStyle w:val="tlid-translation"/>
          <w:rFonts w:ascii="Garamond" w:hAnsi="Garamond"/>
          <w:sz w:val="24"/>
          <w:szCs w:val="24"/>
          <w:lang w:val="en-US"/>
        </w:rPr>
        <w:t>And, the source of the images must be added [ex. Source: The authors (when they were removed by the authors themselves) or Source: Author (Year) - when removed from another work or from the internet].</w:t>
      </w:r>
    </w:p>
    <w:p w14:paraId="72124FF9" w14:textId="0C1F8D74" w:rsidR="008147CB" w:rsidRPr="008A2A8A" w:rsidRDefault="008147CB" w:rsidP="008147CB">
      <w:pPr>
        <w:spacing w:after="0" w:line="360" w:lineRule="auto"/>
        <w:ind w:firstLine="708"/>
        <w:jc w:val="both"/>
        <w:rPr>
          <w:rFonts w:ascii="Garamond" w:hAnsi="Garamond"/>
          <w:sz w:val="24"/>
          <w:lang w:val="en-US"/>
        </w:rPr>
      </w:pPr>
      <w:r w:rsidRPr="008A2A8A">
        <w:rPr>
          <w:rFonts w:ascii="Garamond" w:hAnsi="Garamond"/>
          <w:sz w:val="24"/>
          <w:lang w:val="en-US"/>
        </w:rPr>
        <w:t xml:space="preserve">When using numbers in the text, tables, and figures, decimal fraction separation should be done with a dot “.” i.e., </w:t>
      </w:r>
      <w:r w:rsidRPr="008A2A8A">
        <w:rPr>
          <w:rFonts w:ascii="Garamond" w:hAnsi="Garamond"/>
          <w:b/>
          <w:bCs/>
          <w:sz w:val="24"/>
          <w:lang w:val="en-US"/>
        </w:rPr>
        <w:t>2.3 m</w:t>
      </w:r>
      <w:r w:rsidRPr="008A2A8A">
        <w:rPr>
          <w:rFonts w:ascii="Garamond" w:hAnsi="Garamond"/>
          <w:sz w:val="24"/>
          <w:lang w:val="en-US"/>
        </w:rPr>
        <w:t xml:space="preserve">, </w:t>
      </w:r>
      <w:r w:rsidRPr="008A2A8A">
        <w:rPr>
          <w:rFonts w:ascii="Garamond" w:hAnsi="Garamond"/>
          <w:b/>
          <w:bCs/>
          <w:sz w:val="24"/>
          <w:lang w:val="en-US"/>
        </w:rPr>
        <w:t>4.5 cm</w:t>
      </w:r>
      <w:r w:rsidRPr="008A2A8A">
        <w:rPr>
          <w:rFonts w:ascii="Garamond" w:hAnsi="Garamond"/>
          <w:b/>
          <w:bCs/>
          <w:sz w:val="24"/>
          <w:vertAlign w:val="superscript"/>
          <w:lang w:val="en-US"/>
        </w:rPr>
        <w:t>2</w:t>
      </w:r>
      <w:r w:rsidRPr="008A2A8A">
        <w:rPr>
          <w:rFonts w:ascii="Garamond" w:hAnsi="Garamond"/>
          <w:sz w:val="24"/>
          <w:lang w:val="en-US"/>
        </w:rPr>
        <w:t xml:space="preserve">, or </w:t>
      </w:r>
      <w:r w:rsidRPr="008A2A8A">
        <w:rPr>
          <w:rFonts w:ascii="Garamond" w:hAnsi="Garamond"/>
          <w:b/>
          <w:bCs/>
          <w:sz w:val="24"/>
          <w:lang w:val="en-US"/>
        </w:rPr>
        <w:t>10.5 g L</w:t>
      </w:r>
      <w:r w:rsidRPr="008A2A8A">
        <w:rPr>
          <w:rFonts w:ascii="Garamond" w:hAnsi="Garamond"/>
          <w:b/>
          <w:bCs/>
          <w:sz w:val="24"/>
          <w:vertAlign w:val="superscript"/>
          <w:lang w:val="en-US"/>
        </w:rPr>
        <w:t>–1</w:t>
      </w:r>
      <w:r w:rsidRPr="008A2A8A">
        <w:rPr>
          <w:rFonts w:ascii="Garamond" w:hAnsi="Garamond"/>
          <w:sz w:val="24"/>
          <w:lang w:val="en-US"/>
        </w:rPr>
        <w:t xml:space="preserve">. </w:t>
      </w:r>
      <w:r w:rsidR="009D34C8" w:rsidRPr="008A2A8A">
        <w:rPr>
          <w:rStyle w:val="tlid-translation"/>
          <w:rFonts w:ascii="Garamond" w:hAnsi="Garamond"/>
          <w:sz w:val="24"/>
          <w:szCs w:val="24"/>
          <w:lang w:val="en-US"/>
        </w:rPr>
        <w:t xml:space="preserve">The units of measurement followed the international standard of units of measurement and should be written leaving a space between the last number and the beginning of the unit of measurement, i.e., </w:t>
      </w:r>
      <w:r w:rsidR="009D34C8" w:rsidRPr="008A2A8A">
        <w:rPr>
          <w:rFonts w:ascii="Garamond" w:hAnsi="Garamond"/>
          <w:b/>
          <w:bCs/>
          <w:sz w:val="24"/>
          <w:lang w:val="en-US"/>
        </w:rPr>
        <w:t>4.5 cm</w:t>
      </w:r>
      <w:r w:rsidR="009D34C8" w:rsidRPr="008A2A8A">
        <w:rPr>
          <w:rFonts w:ascii="Garamond" w:hAnsi="Garamond"/>
          <w:b/>
          <w:bCs/>
          <w:sz w:val="24"/>
          <w:vertAlign w:val="superscript"/>
          <w:lang w:val="en-US"/>
        </w:rPr>
        <w:t>2</w:t>
      </w:r>
      <w:r w:rsidR="009D34C8" w:rsidRPr="008A2A8A">
        <w:rPr>
          <w:rFonts w:ascii="Garamond" w:hAnsi="Garamond"/>
          <w:sz w:val="24"/>
          <w:lang w:val="en-US"/>
        </w:rPr>
        <w:t xml:space="preserve">, </w:t>
      </w:r>
      <w:bookmarkStart w:id="1" w:name="_Hlk34294016"/>
      <w:r w:rsidR="009D34C8" w:rsidRPr="008A2A8A">
        <w:rPr>
          <w:rFonts w:ascii="Garamond" w:hAnsi="Garamond"/>
          <w:b/>
          <w:bCs/>
          <w:sz w:val="24"/>
          <w:lang w:val="en-US"/>
        </w:rPr>
        <w:t xml:space="preserve">25 </w:t>
      </w:r>
      <w:r w:rsidR="009D34C8" w:rsidRPr="008A2A8A">
        <w:rPr>
          <w:rFonts w:ascii="Garamond" w:hAnsi="Garamond"/>
          <w:b/>
          <w:bCs/>
          <w:sz w:val="24"/>
          <w:vertAlign w:val="superscript"/>
          <w:lang w:val="en-US"/>
        </w:rPr>
        <w:t>o</w:t>
      </w:r>
      <w:r w:rsidR="009D34C8" w:rsidRPr="008A2A8A">
        <w:rPr>
          <w:rFonts w:ascii="Garamond" w:hAnsi="Garamond"/>
          <w:b/>
          <w:bCs/>
          <w:sz w:val="24"/>
          <w:lang w:val="en-US"/>
        </w:rPr>
        <w:t>C</w:t>
      </w:r>
      <w:r w:rsidR="009D34C8" w:rsidRPr="008A2A8A">
        <w:rPr>
          <w:rFonts w:ascii="Garamond" w:hAnsi="Garamond"/>
          <w:sz w:val="24"/>
          <w:lang w:val="en-US"/>
        </w:rPr>
        <w:t xml:space="preserve">, or </w:t>
      </w:r>
      <w:r w:rsidR="009D34C8" w:rsidRPr="008A2A8A">
        <w:rPr>
          <w:rFonts w:ascii="Garamond" w:hAnsi="Garamond"/>
          <w:b/>
          <w:bCs/>
          <w:sz w:val="24"/>
          <w:lang w:val="en-US"/>
        </w:rPr>
        <w:t>10.5 g L</w:t>
      </w:r>
      <w:r w:rsidR="009D34C8" w:rsidRPr="008A2A8A">
        <w:rPr>
          <w:rFonts w:ascii="Garamond" w:hAnsi="Garamond"/>
          <w:b/>
          <w:bCs/>
          <w:sz w:val="24"/>
          <w:vertAlign w:val="superscript"/>
          <w:lang w:val="en-US"/>
        </w:rPr>
        <w:t>–1</w:t>
      </w:r>
      <w:r w:rsidR="009D34C8" w:rsidRPr="008A2A8A">
        <w:rPr>
          <w:rStyle w:val="tlid-translation"/>
          <w:rFonts w:ascii="Garamond" w:hAnsi="Garamond"/>
          <w:sz w:val="24"/>
          <w:szCs w:val="24"/>
          <w:lang w:val="en-US"/>
        </w:rPr>
        <w:t>.</w:t>
      </w:r>
      <w:bookmarkEnd w:id="1"/>
      <w:r w:rsidR="000D5E1D">
        <w:rPr>
          <w:rStyle w:val="tlid-translation"/>
          <w:rFonts w:ascii="Garamond" w:hAnsi="Garamond"/>
          <w:sz w:val="24"/>
          <w:szCs w:val="24"/>
          <w:lang w:val="en-US"/>
        </w:rPr>
        <w:t xml:space="preserve"> </w:t>
      </w:r>
      <w:r w:rsidR="000D5E1D" w:rsidRPr="000D5E1D">
        <w:rPr>
          <w:rStyle w:val="tlid-translation"/>
          <w:rFonts w:ascii="Garamond" w:hAnsi="Garamond"/>
          <w:sz w:val="24"/>
          <w:szCs w:val="24"/>
          <w:lang w:val="en-US"/>
        </w:rPr>
        <w:t>With the exception of the percentage, which will be together (</w:t>
      </w:r>
      <w:r w:rsidR="000D5E1D">
        <w:rPr>
          <w:rStyle w:val="tlid-translation"/>
          <w:rFonts w:ascii="Garamond" w:hAnsi="Garamond"/>
          <w:sz w:val="24"/>
          <w:szCs w:val="24"/>
          <w:lang w:val="en-US"/>
        </w:rPr>
        <w:t>i.e.,</w:t>
      </w:r>
      <w:r w:rsidR="000D5E1D" w:rsidRPr="000D5E1D">
        <w:rPr>
          <w:rStyle w:val="tlid-translation"/>
          <w:rFonts w:ascii="Garamond" w:hAnsi="Garamond"/>
          <w:sz w:val="24"/>
          <w:szCs w:val="24"/>
          <w:lang w:val="en-US"/>
        </w:rPr>
        <w:t xml:space="preserve"> 10%).</w:t>
      </w:r>
    </w:p>
    <w:p w14:paraId="39F088B4" w14:textId="255BB088" w:rsidR="008147CB" w:rsidRPr="008A2A8A" w:rsidRDefault="009D34C8" w:rsidP="008147CB">
      <w:pPr>
        <w:spacing w:after="0" w:line="360" w:lineRule="auto"/>
        <w:ind w:firstLine="708"/>
        <w:jc w:val="both"/>
        <w:rPr>
          <w:rFonts w:ascii="Garamond" w:hAnsi="Garamond"/>
          <w:sz w:val="24"/>
          <w:lang w:val="en-US"/>
        </w:rPr>
      </w:pPr>
      <w:r w:rsidRPr="008A2A8A">
        <w:rPr>
          <w:rFonts w:ascii="Garamond" w:hAnsi="Garamond"/>
          <w:sz w:val="24"/>
          <w:lang w:val="en-US"/>
        </w:rPr>
        <w:t xml:space="preserve">Tables should not have vertical lines and horizontal lines should only be used to differentiate the ends of the tables, with a thickness of 1½ or 2¼, according to formatting. Tables should be centered in the text and self-explanatory. </w:t>
      </w:r>
    </w:p>
    <w:p w14:paraId="7B78EC6E" w14:textId="68B158DB" w:rsidR="00D25DCD" w:rsidRDefault="009D34C8" w:rsidP="009D34C8">
      <w:pPr>
        <w:spacing w:after="0" w:line="360" w:lineRule="auto"/>
        <w:ind w:firstLine="708"/>
        <w:jc w:val="both"/>
        <w:rPr>
          <w:rFonts w:ascii="Garamond" w:hAnsi="Garamond"/>
          <w:sz w:val="24"/>
          <w:lang w:val="en-US"/>
        </w:rPr>
      </w:pPr>
      <w:r w:rsidRPr="008A2A8A">
        <w:rPr>
          <w:rFonts w:ascii="Garamond" w:hAnsi="Garamond"/>
          <w:sz w:val="24"/>
          <w:lang w:val="en-US"/>
        </w:rPr>
        <w:t>Images should be of the highest possible quality and should be centered and identified.</w:t>
      </w:r>
    </w:p>
    <w:p w14:paraId="2EF2B3F9" w14:textId="226BF02F" w:rsidR="002936BE" w:rsidRDefault="0015394F" w:rsidP="009D34C8">
      <w:pPr>
        <w:spacing w:after="0" w:line="360" w:lineRule="auto"/>
        <w:ind w:firstLine="708"/>
        <w:jc w:val="both"/>
        <w:rPr>
          <w:rFonts w:ascii="Garamond" w:hAnsi="Garamond"/>
          <w:sz w:val="24"/>
          <w:lang w:val="en-US"/>
        </w:rPr>
      </w:pPr>
      <w:r>
        <w:rPr>
          <w:rFonts w:ascii="Garamond" w:hAnsi="Garamond"/>
          <w:sz w:val="24"/>
          <w:lang w:val="en-US"/>
        </w:rPr>
        <w:t>Equations must</w:t>
      </w:r>
      <w:r w:rsidR="002936BE" w:rsidRPr="002936BE">
        <w:rPr>
          <w:rFonts w:ascii="Garamond" w:hAnsi="Garamond"/>
          <w:sz w:val="24"/>
          <w:lang w:val="en-US"/>
        </w:rPr>
        <w:t xml:space="preserve"> be </w:t>
      </w:r>
      <w:r>
        <w:rPr>
          <w:rFonts w:ascii="Garamond" w:hAnsi="Garamond"/>
          <w:sz w:val="24"/>
          <w:lang w:val="en-US"/>
        </w:rPr>
        <w:t>put</w:t>
      </w:r>
      <w:r w:rsidR="002936BE" w:rsidRPr="002936BE">
        <w:rPr>
          <w:rFonts w:ascii="Garamond" w:hAnsi="Garamond"/>
          <w:sz w:val="24"/>
          <w:lang w:val="en-US"/>
        </w:rPr>
        <w:t xml:space="preserve"> in a two-column table. In the first column (from left to </w:t>
      </w:r>
      <w:r w:rsidRPr="002936BE">
        <w:rPr>
          <w:rFonts w:ascii="Garamond" w:hAnsi="Garamond"/>
          <w:sz w:val="24"/>
          <w:lang w:val="en-US"/>
        </w:rPr>
        <w:t>right),</w:t>
      </w:r>
      <w:r w:rsidR="002936BE" w:rsidRPr="002936BE">
        <w:rPr>
          <w:rFonts w:ascii="Garamond" w:hAnsi="Garamond"/>
          <w:sz w:val="24"/>
          <w:lang w:val="en-US"/>
        </w:rPr>
        <w:t xml:space="preserve"> the equation is entered and in the second column the reference number</w:t>
      </w:r>
      <w:r>
        <w:rPr>
          <w:rFonts w:ascii="Garamond" w:hAnsi="Garamond"/>
          <w:sz w:val="24"/>
          <w:lang w:val="en-US"/>
        </w:rPr>
        <w:t xml:space="preserve">. The first column is </w:t>
      </w:r>
      <w:r w:rsidR="002936BE" w:rsidRPr="002936BE">
        <w:rPr>
          <w:rFonts w:ascii="Garamond" w:hAnsi="Garamond"/>
          <w:sz w:val="24"/>
          <w:lang w:val="en-US"/>
        </w:rPr>
        <w:t>centered vertically and horizontally, a</w:t>
      </w:r>
      <w:r>
        <w:rPr>
          <w:rFonts w:ascii="Garamond" w:hAnsi="Garamond"/>
          <w:sz w:val="24"/>
          <w:lang w:val="en-US"/>
        </w:rPr>
        <w:t xml:space="preserve">nd the second column is </w:t>
      </w:r>
      <w:r w:rsidRPr="002936BE">
        <w:rPr>
          <w:rFonts w:ascii="Garamond" w:hAnsi="Garamond"/>
          <w:sz w:val="24"/>
          <w:lang w:val="en-US"/>
        </w:rPr>
        <w:t>right aligned</w:t>
      </w:r>
      <w:r w:rsidR="002936BE" w:rsidRPr="002936BE">
        <w:rPr>
          <w:rFonts w:ascii="Garamond" w:hAnsi="Garamond"/>
          <w:sz w:val="24"/>
          <w:lang w:val="en-US"/>
        </w:rPr>
        <w:t xml:space="preserve"> and vertically </w:t>
      </w:r>
      <w:r w:rsidR="002936BE" w:rsidRPr="002936BE">
        <w:rPr>
          <w:rFonts w:ascii="Garamond" w:hAnsi="Garamond"/>
          <w:sz w:val="24"/>
          <w:lang w:val="en-US"/>
        </w:rPr>
        <w:lastRenderedPageBreak/>
        <w:t>centered. All as model below. Note: the table must have no border or indent. Numbering can be continuous and according to sections.</w:t>
      </w:r>
    </w:p>
    <w:tbl>
      <w:tblPr>
        <w:tblStyle w:val="Tabelacomgrade"/>
        <w:tblW w:w="8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4"/>
        <w:gridCol w:w="878"/>
      </w:tblGrid>
      <w:tr w:rsidR="002936BE" w14:paraId="276B1004" w14:textId="77777777" w:rsidTr="005A1771">
        <w:trPr>
          <w:trHeight w:val="498"/>
        </w:trPr>
        <w:tc>
          <w:tcPr>
            <w:tcW w:w="7964" w:type="dxa"/>
          </w:tcPr>
          <w:p w14:paraId="1369B822" w14:textId="77777777" w:rsidR="002936BE" w:rsidRDefault="002936BE" w:rsidP="005A1771">
            <w:pPr>
              <w:pStyle w:val="TextoPadro"/>
              <w:ind w:firstLine="0"/>
              <w:jc w:val="center"/>
            </w:pP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=x.</m:t>
              </m:r>
            </m:oMath>
            <w:r w:rsidRPr="001A65DD">
              <w:rPr>
                <w:rFonts w:cs="Times New Roman"/>
                <w:szCs w:val="24"/>
              </w:rPr>
              <w:tab/>
            </w:r>
          </w:p>
        </w:tc>
        <w:tc>
          <w:tcPr>
            <w:tcW w:w="878" w:type="dxa"/>
            <w:vAlign w:val="center"/>
          </w:tcPr>
          <w:p w14:paraId="59C9A27A" w14:textId="77777777" w:rsidR="002936BE" w:rsidRDefault="002936BE" w:rsidP="005A1771">
            <w:pPr>
              <w:pStyle w:val="TextoPadro"/>
              <w:ind w:firstLine="0"/>
              <w:jc w:val="right"/>
            </w:pPr>
            <w:r>
              <w:t>(1</w:t>
            </w:r>
            <w:r w:rsidRPr="001A65DD">
              <w:t>)</w:t>
            </w:r>
          </w:p>
        </w:tc>
      </w:tr>
    </w:tbl>
    <w:p w14:paraId="39B943C5" w14:textId="271D76AE" w:rsidR="002936BE" w:rsidRDefault="002936BE" w:rsidP="009D34C8">
      <w:pPr>
        <w:spacing w:after="0" w:line="360" w:lineRule="auto"/>
        <w:ind w:firstLine="708"/>
        <w:jc w:val="both"/>
        <w:rPr>
          <w:rFonts w:ascii="Garamond" w:hAnsi="Garamond"/>
          <w:sz w:val="24"/>
          <w:lang w:val="en-US"/>
        </w:rPr>
      </w:pPr>
      <w:r w:rsidRPr="002936BE">
        <w:rPr>
          <w:rFonts w:ascii="Garamond" w:hAnsi="Garamond"/>
          <w:sz w:val="24"/>
          <w:lang w:val="en-US"/>
        </w:rPr>
        <w:t xml:space="preserve">To </w:t>
      </w:r>
      <w:r w:rsidRPr="002936BE">
        <w:rPr>
          <w:rFonts w:ascii="Garamond" w:hAnsi="Garamond"/>
          <w:b/>
          <w:sz w:val="24"/>
          <w:lang w:val="en-US"/>
        </w:rPr>
        <w:t>cite the equation</w:t>
      </w:r>
      <w:r w:rsidRPr="002936BE">
        <w:rPr>
          <w:rFonts w:ascii="Garamond" w:hAnsi="Garamond"/>
          <w:sz w:val="24"/>
          <w:lang w:val="en-US"/>
        </w:rPr>
        <w:t xml:space="preserve"> we use, for example: according to equation (1).</w:t>
      </w:r>
    </w:p>
    <w:p w14:paraId="24E79AC9" w14:textId="77777777" w:rsidR="00BA5F7C" w:rsidRDefault="00BA5F7C" w:rsidP="009D34C8">
      <w:pPr>
        <w:spacing w:after="0" w:line="360" w:lineRule="auto"/>
        <w:ind w:firstLine="708"/>
        <w:jc w:val="both"/>
        <w:rPr>
          <w:rFonts w:ascii="Garamond" w:hAnsi="Garamond"/>
          <w:sz w:val="24"/>
          <w:lang w:val="en-US"/>
        </w:rPr>
      </w:pPr>
    </w:p>
    <w:p w14:paraId="6429E6E3" w14:textId="10EA3519" w:rsidR="00BA5F7C" w:rsidRDefault="00BA5F7C" w:rsidP="009D34C8">
      <w:pPr>
        <w:spacing w:after="0" w:line="360" w:lineRule="auto"/>
        <w:ind w:firstLine="708"/>
        <w:jc w:val="both"/>
        <w:rPr>
          <w:rFonts w:ascii="Garamond" w:hAnsi="Garamond"/>
          <w:sz w:val="24"/>
          <w:lang w:val="en-US"/>
        </w:rPr>
      </w:pPr>
      <w:r w:rsidRPr="00BA5F7C">
        <w:rPr>
          <w:rFonts w:ascii="Garamond" w:hAnsi="Garamond"/>
          <w:b/>
          <w:sz w:val="24"/>
          <w:lang w:val="en-US"/>
        </w:rPr>
        <w:t>Foreign expressions</w:t>
      </w:r>
      <w:r w:rsidRPr="00BA5F7C">
        <w:rPr>
          <w:rFonts w:ascii="Garamond" w:hAnsi="Garamond"/>
          <w:sz w:val="24"/>
          <w:lang w:val="en-US"/>
        </w:rPr>
        <w:t xml:space="preserve"> and words that have not been incorporated into the default language of the text should be italicized, such as Latin words.</w:t>
      </w:r>
    </w:p>
    <w:p w14:paraId="4ABBDC14" w14:textId="77777777" w:rsidR="00395F3B" w:rsidRDefault="00395F3B" w:rsidP="006B0BB1">
      <w:pPr>
        <w:spacing w:after="0" w:line="360" w:lineRule="auto"/>
        <w:jc w:val="both"/>
        <w:rPr>
          <w:rFonts w:ascii="Garamond" w:hAnsi="Garamond"/>
          <w:sz w:val="24"/>
          <w:lang w:val="en-US"/>
        </w:rPr>
      </w:pPr>
    </w:p>
    <w:p w14:paraId="02CA45E2" w14:textId="77777777" w:rsidR="00BA5F7C" w:rsidRPr="008A2A8A" w:rsidRDefault="00BA5F7C" w:rsidP="006B0BB1">
      <w:pPr>
        <w:spacing w:after="0" w:line="360" w:lineRule="auto"/>
        <w:jc w:val="both"/>
        <w:rPr>
          <w:rFonts w:ascii="Garamond" w:hAnsi="Garamond"/>
          <w:sz w:val="24"/>
          <w:lang w:val="en-US"/>
        </w:rPr>
      </w:pPr>
    </w:p>
    <w:p w14:paraId="0295DDD2" w14:textId="122B0667" w:rsidR="00D25DCD" w:rsidRPr="008A2A8A" w:rsidRDefault="002C2B0E" w:rsidP="00D25DCD">
      <w:pPr>
        <w:spacing w:after="0" w:line="360" w:lineRule="auto"/>
        <w:jc w:val="both"/>
        <w:rPr>
          <w:rFonts w:ascii="Garamond" w:hAnsi="Garamond"/>
          <w:b/>
          <w:caps/>
          <w:color w:val="2F5496" w:themeColor="accent5" w:themeShade="BF"/>
          <w:sz w:val="24"/>
          <w:lang w:val="en-US"/>
        </w:rPr>
      </w:pPr>
      <w:r w:rsidRPr="008A2A8A">
        <w:rPr>
          <w:rFonts w:ascii="Garamond" w:hAnsi="Garamond"/>
          <w:b/>
          <w:bCs/>
          <w:caps/>
          <w:color w:val="2F5496" w:themeColor="accent5" w:themeShade="BF"/>
          <w:sz w:val="24"/>
          <w:lang w:val="en-US"/>
        </w:rPr>
        <w:t>bibliographic references</w:t>
      </w:r>
    </w:p>
    <w:p w14:paraId="5AAFAD8E" w14:textId="475BB245" w:rsidR="00ED24B6" w:rsidRDefault="00ED24B6" w:rsidP="00B6310D">
      <w:pPr>
        <w:pStyle w:val="References"/>
        <w:rPr>
          <w:b/>
          <w:bCs/>
          <w:lang w:val="en-US"/>
        </w:rPr>
      </w:pPr>
      <w:r w:rsidRPr="00ED24B6">
        <w:rPr>
          <w:b/>
          <w:bCs/>
          <w:lang w:val="en-US"/>
        </w:rPr>
        <w:t xml:space="preserve">Journal </w:t>
      </w:r>
      <w:r>
        <w:rPr>
          <w:b/>
          <w:bCs/>
          <w:lang w:val="en-US"/>
        </w:rPr>
        <w:t>A</w:t>
      </w:r>
      <w:r w:rsidRPr="00ED24B6">
        <w:rPr>
          <w:b/>
          <w:bCs/>
          <w:lang w:val="en-US"/>
        </w:rPr>
        <w:t xml:space="preserve">rticles </w:t>
      </w:r>
    </w:p>
    <w:p w14:paraId="4A6B7943" w14:textId="16F1F0CD" w:rsidR="00D25DCD" w:rsidRPr="00F5483E" w:rsidRDefault="00D25DCD" w:rsidP="00B6310D">
      <w:pPr>
        <w:pStyle w:val="References"/>
      </w:pPr>
      <w:r w:rsidRPr="008A2A8A">
        <w:rPr>
          <w:lang w:val="en-US"/>
        </w:rPr>
        <w:t xml:space="preserve">Aratani RG, Lazarini E, Marques RR, Backes C (2008). </w:t>
      </w:r>
      <w:r w:rsidR="002C2B0E" w:rsidRPr="008A2A8A">
        <w:rPr>
          <w:rStyle w:val="tlid-translation"/>
          <w:lang w:val="en-US"/>
        </w:rPr>
        <w:t>Nitrogen fertilization in soybean in no-tillage system implementation</w:t>
      </w:r>
      <w:r w:rsidRPr="008A2A8A">
        <w:rPr>
          <w:lang w:val="en-US"/>
        </w:rPr>
        <w:t xml:space="preserve">. </w:t>
      </w:r>
      <w:r w:rsidRPr="00F5483E">
        <w:rPr>
          <w:i/>
          <w:iCs/>
        </w:rPr>
        <w:t>Bioscience Journal</w:t>
      </w:r>
      <w:r w:rsidRPr="00F5483E">
        <w:t>, 24(3): 31-38.</w:t>
      </w:r>
    </w:p>
    <w:p w14:paraId="792B2B8D" w14:textId="707F33FB" w:rsidR="00D25DCD" w:rsidRPr="00F5483E" w:rsidRDefault="00ED24B6" w:rsidP="00D25DCD">
      <w:pPr>
        <w:spacing w:after="0" w:line="360" w:lineRule="auto"/>
        <w:ind w:left="567" w:hanging="567"/>
        <w:jc w:val="both"/>
        <w:rPr>
          <w:rFonts w:ascii="Garamond" w:hAnsi="Garamond"/>
          <w:b/>
          <w:bCs/>
          <w:sz w:val="24"/>
        </w:rPr>
      </w:pPr>
      <w:r w:rsidRPr="00F5483E">
        <w:rPr>
          <w:rFonts w:ascii="Garamond" w:hAnsi="Garamond"/>
          <w:b/>
          <w:bCs/>
          <w:sz w:val="24"/>
        </w:rPr>
        <w:t xml:space="preserve">For </w:t>
      </w:r>
      <w:r w:rsidR="002C2B0E" w:rsidRPr="00F5483E">
        <w:rPr>
          <w:rFonts w:ascii="Garamond" w:hAnsi="Garamond"/>
          <w:b/>
          <w:bCs/>
          <w:sz w:val="24"/>
        </w:rPr>
        <w:t>Technical Bulletins</w:t>
      </w:r>
    </w:p>
    <w:p w14:paraId="0832AD3F" w14:textId="42BF00D3" w:rsidR="00D25DCD" w:rsidRPr="00F5483E" w:rsidRDefault="00D25DCD" w:rsidP="00D25DCD">
      <w:pPr>
        <w:spacing w:after="0" w:line="360" w:lineRule="auto"/>
        <w:ind w:left="567" w:hanging="567"/>
        <w:jc w:val="both"/>
        <w:rPr>
          <w:rFonts w:ascii="Garamond" w:hAnsi="Garamond"/>
          <w:sz w:val="24"/>
        </w:rPr>
      </w:pPr>
      <w:r w:rsidRPr="00F5483E">
        <w:rPr>
          <w:rFonts w:ascii="Garamond" w:hAnsi="Garamond"/>
          <w:sz w:val="24"/>
        </w:rPr>
        <w:t xml:space="preserve">Brasil (2009). Ministério da Agricultura, Pecuária e Abastecimento. </w:t>
      </w:r>
      <w:r w:rsidRPr="00F5483E">
        <w:rPr>
          <w:rFonts w:ascii="Garamond" w:hAnsi="Garamond"/>
          <w:i/>
          <w:iCs/>
          <w:sz w:val="24"/>
        </w:rPr>
        <w:t>Regras para análise de sementes</w:t>
      </w:r>
      <w:r w:rsidRPr="00F5483E">
        <w:rPr>
          <w:rFonts w:ascii="Garamond" w:hAnsi="Garamond"/>
          <w:sz w:val="24"/>
        </w:rPr>
        <w:t>. Brasília: MAPA/ACS</w:t>
      </w:r>
      <w:r w:rsidR="00B17846">
        <w:rPr>
          <w:rFonts w:ascii="Garamond" w:hAnsi="Garamond"/>
          <w:sz w:val="24"/>
        </w:rPr>
        <w:t>.</w:t>
      </w:r>
      <w:r w:rsidRPr="00F5483E">
        <w:rPr>
          <w:rFonts w:ascii="Garamond" w:hAnsi="Garamond"/>
          <w:sz w:val="24"/>
        </w:rPr>
        <w:t xml:space="preserve"> 399p.</w:t>
      </w:r>
    </w:p>
    <w:p w14:paraId="75D5D7D8" w14:textId="08CEF35A" w:rsidR="00D25DCD" w:rsidRPr="00F5483E" w:rsidRDefault="00ED24B6" w:rsidP="00D25DCD">
      <w:pPr>
        <w:spacing w:after="0" w:line="360" w:lineRule="auto"/>
        <w:ind w:left="567" w:hanging="567"/>
        <w:jc w:val="both"/>
        <w:rPr>
          <w:rFonts w:ascii="Garamond" w:hAnsi="Garamond"/>
          <w:b/>
          <w:bCs/>
          <w:sz w:val="24"/>
        </w:rPr>
      </w:pPr>
      <w:r w:rsidRPr="00F5483E">
        <w:rPr>
          <w:rFonts w:ascii="Garamond" w:hAnsi="Garamond"/>
          <w:b/>
          <w:bCs/>
          <w:sz w:val="24"/>
        </w:rPr>
        <w:t xml:space="preserve">For </w:t>
      </w:r>
      <w:r w:rsidR="00B23BB3" w:rsidRPr="00F5483E">
        <w:rPr>
          <w:rFonts w:ascii="Garamond" w:hAnsi="Garamond"/>
          <w:b/>
          <w:bCs/>
          <w:sz w:val="24"/>
        </w:rPr>
        <w:t>Books</w:t>
      </w:r>
    </w:p>
    <w:p w14:paraId="5878B435" w14:textId="424F8AE1" w:rsidR="00D25DCD" w:rsidRPr="00AB42CE" w:rsidRDefault="00D25DCD" w:rsidP="00D25DCD">
      <w:pPr>
        <w:spacing w:after="0" w:line="360" w:lineRule="auto"/>
        <w:ind w:left="567" w:hanging="567"/>
        <w:jc w:val="both"/>
        <w:rPr>
          <w:rFonts w:ascii="Garamond" w:hAnsi="Garamond"/>
          <w:sz w:val="24"/>
        </w:rPr>
      </w:pPr>
      <w:r w:rsidRPr="00F5483E">
        <w:rPr>
          <w:rFonts w:ascii="Garamond" w:hAnsi="Garamond"/>
          <w:sz w:val="24"/>
        </w:rPr>
        <w:t xml:space="preserve">Ramalho MAP, Abreu AFB, Santos JB, Nunes JAR (2012). </w:t>
      </w:r>
      <w:r w:rsidRPr="00F5483E">
        <w:rPr>
          <w:rFonts w:ascii="Garamond" w:hAnsi="Garamond"/>
          <w:i/>
          <w:iCs/>
          <w:sz w:val="24"/>
        </w:rPr>
        <w:t>Experimentação em genética e melhoramento de plantas</w:t>
      </w:r>
      <w:r w:rsidRPr="00F5483E">
        <w:rPr>
          <w:rFonts w:ascii="Garamond" w:hAnsi="Garamond"/>
          <w:sz w:val="24"/>
        </w:rPr>
        <w:t xml:space="preserve">. 3 ed. Editora: UFLA, Lavras. </w:t>
      </w:r>
      <w:r w:rsidRPr="00AB42CE">
        <w:rPr>
          <w:rFonts w:ascii="Garamond" w:hAnsi="Garamond"/>
          <w:sz w:val="24"/>
        </w:rPr>
        <w:t>522p.</w:t>
      </w:r>
    </w:p>
    <w:p w14:paraId="7D852DD9" w14:textId="6AE446FA" w:rsidR="00B23BB3" w:rsidRPr="00AB42CE" w:rsidRDefault="00ED24B6" w:rsidP="00E22C78">
      <w:pPr>
        <w:tabs>
          <w:tab w:val="left" w:pos="1131"/>
        </w:tabs>
        <w:spacing w:after="0" w:line="360" w:lineRule="auto"/>
        <w:ind w:left="567" w:hanging="567"/>
        <w:jc w:val="both"/>
        <w:rPr>
          <w:rFonts w:ascii="Garamond" w:hAnsi="Garamond"/>
          <w:b/>
          <w:bCs/>
          <w:sz w:val="24"/>
        </w:rPr>
      </w:pPr>
      <w:r w:rsidRPr="00AB42CE">
        <w:rPr>
          <w:rFonts w:ascii="Garamond" w:hAnsi="Garamond"/>
          <w:b/>
          <w:bCs/>
          <w:sz w:val="24"/>
        </w:rPr>
        <w:t xml:space="preserve">For </w:t>
      </w:r>
      <w:r w:rsidR="00B23BB3" w:rsidRPr="00AB42CE">
        <w:rPr>
          <w:rFonts w:ascii="Garamond" w:hAnsi="Garamond"/>
          <w:b/>
          <w:bCs/>
          <w:sz w:val="24"/>
        </w:rPr>
        <w:t>Book Chapters</w:t>
      </w:r>
    </w:p>
    <w:p w14:paraId="2F830F18" w14:textId="20A20C8F" w:rsidR="00ED24B6" w:rsidRPr="00F5483E" w:rsidRDefault="00D25DCD" w:rsidP="00ED24B6">
      <w:pPr>
        <w:tabs>
          <w:tab w:val="left" w:pos="1131"/>
        </w:tabs>
        <w:spacing w:after="0" w:line="360" w:lineRule="auto"/>
        <w:ind w:left="567" w:hanging="567"/>
        <w:jc w:val="both"/>
        <w:rPr>
          <w:rFonts w:ascii="Garamond" w:hAnsi="Garamond"/>
          <w:sz w:val="24"/>
        </w:rPr>
      </w:pPr>
      <w:r w:rsidRPr="00AB42CE">
        <w:rPr>
          <w:rFonts w:ascii="Garamond" w:hAnsi="Garamond"/>
          <w:sz w:val="24"/>
        </w:rPr>
        <w:t xml:space="preserve">Detmann E, Queiroz AC, Cabral LS (2012). </w:t>
      </w:r>
      <w:r w:rsidRPr="00F5483E">
        <w:rPr>
          <w:rFonts w:ascii="Garamond" w:hAnsi="Garamond"/>
          <w:sz w:val="24"/>
        </w:rPr>
        <w:t xml:space="preserve">Avaliação do nitrogênio total (proteína bruta) pelo método de Kjeldahl. In: Detmann E, Souza MA, Valadares Filho SC, Berchielli TT, Cabral LS, Ladeira MM, Souza MA, Queiroz AC, Saliba EOS, Pina DS, Azevedo JAG (Eds.). </w:t>
      </w:r>
      <w:r w:rsidRPr="00F5483E">
        <w:rPr>
          <w:rFonts w:ascii="Garamond" w:hAnsi="Garamond"/>
          <w:i/>
          <w:iCs/>
          <w:sz w:val="24"/>
        </w:rPr>
        <w:t>Métodos para análise de alimentos - INCT - Ciência Animal</w:t>
      </w:r>
      <w:r w:rsidRPr="00F5483E">
        <w:rPr>
          <w:rFonts w:ascii="Garamond" w:hAnsi="Garamond"/>
          <w:sz w:val="24"/>
        </w:rPr>
        <w:t>. Visconde do Rio Branco: Suprema, 1(4): 51-68.</w:t>
      </w:r>
    </w:p>
    <w:sectPr w:rsidR="00ED24B6" w:rsidRPr="00F5483E" w:rsidSect="00142C84">
      <w:pgSz w:w="11906" w:h="16838"/>
      <w:pgMar w:top="1418" w:right="1418" w:bottom="1418"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0B46CD" w16cex:dateUtc="2020-03-05T1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616000A" w16cid:durableId="220B46C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D8DEA" w14:textId="77777777" w:rsidR="00012245" w:rsidRDefault="00012245" w:rsidP="00CE5EEB">
      <w:pPr>
        <w:spacing w:after="0" w:line="240" w:lineRule="auto"/>
      </w:pPr>
      <w:r>
        <w:separator/>
      </w:r>
    </w:p>
  </w:endnote>
  <w:endnote w:type="continuationSeparator" w:id="0">
    <w:p w14:paraId="35582CBB" w14:textId="77777777" w:rsidR="00012245" w:rsidRDefault="00012245" w:rsidP="00CE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F">
    <w:altName w:val="Calibri"/>
    <w:charset w:val="00"/>
    <w:family w:val="auto"/>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8D8A4" w14:textId="77777777" w:rsidR="00012245" w:rsidRDefault="00012245" w:rsidP="00CE5EEB">
      <w:pPr>
        <w:spacing w:after="0" w:line="240" w:lineRule="auto"/>
      </w:pPr>
      <w:r>
        <w:separator/>
      </w:r>
    </w:p>
  </w:footnote>
  <w:footnote w:type="continuationSeparator" w:id="0">
    <w:p w14:paraId="4A67B7A0" w14:textId="77777777" w:rsidR="00012245" w:rsidRDefault="00012245" w:rsidP="00CE5EEB">
      <w:pPr>
        <w:spacing w:after="0" w:line="240" w:lineRule="auto"/>
      </w:pPr>
      <w:r>
        <w:continuationSeparator/>
      </w:r>
    </w:p>
  </w:footnote>
  <w:footnote w:id="1">
    <w:p w14:paraId="72E227BC" w14:textId="77777777" w:rsidR="00C83829" w:rsidRPr="00F5483E" w:rsidRDefault="00C83829" w:rsidP="00C83829">
      <w:pPr>
        <w:spacing w:after="0" w:line="240" w:lineRule="auto"/>
        <w:rPr>
          <w:rFonts w:ascii="Garamond" w:hAnsi="Garamond"/>
          <w:sz w:val="20"/>
          <w:szCs w:val="20"/>
          <w:lang w:val="en-US"/>
        </w:rPr>
      </w:pPr>
      <w:r w:rsidRPr="008A2A8A">
        <w:rPr>
          <w:rStyle w:val="Refdenotaderodap"/>
          <w:rFonts w:ascii="Garamond" w:hAnsi="Garamond"/>
          <w:sz w:val="20"/>
          <w:szCs w:val="20"/>
        </w:rPr>
        <w:footnoteRef/>
      </w:r>
      <w:r w:rsidRPr="00F5483E">
        <w:rPr>
          <w:rStyle w:val="FootnotesChar"/>
          <w:szCs w:val="20"/>
          <w:lang w:val="en-US"/>
        </w:rPr>
        <w:t xml:space="preserve"> Author 1. Professional address, City, State, Country; Author 2. Professional address, City, State, Country; Other authors...</w:t>
      </w:r>
      <w:r w:rsidRPr="00F5483E">
        <w:rPr>
          <w:rFonts w:ascii="Garamond" w:hAnsi="Garamond"/>
          <w:sz w:val="20"/>
          <w:szCs w:val="20"/>
          <w:lang w:val="en-US"/>
        </w:rPr>
        <w:t xml:space="preserve"> </w:t>
      </w:r>
    </w:p>
    <w:p w14:paraId="691B5D6B" w14:textId="77777777" w:rsidR="00C83829" w:rsidRPr="00F5483E" w:rsidRDefault="00C83829" w:rsidP="00C83829">
      <w:pPr>
        <w:spacing w:after="0" w:line="240" w:lineRule="auto"/>
        <w:rPr>
          <w:rFonts w:ascii="Garamond" w:hAnsi="Garamond"/>
          <w:sz w:val="20"/>
          <w:szCs w:val="20"/>
          <w:lang w:val="en-US"/>
        </w:rPr>
      </w:pPr>
      <w:r w:rsidRPr="00F5483E">
        <w:rPr>
          <w:rFonts w:ascii="Garamond" w:hAnsi="Garamond"/>
          <w:sz w:val="20"/>
          <w:szCs w:val="20"/>
          <w:lang w:val="en-US"/>
        </w:rPr>
        <w:t>* Corresponding author. E-mail: xxxx@xxxxx.com.br</w:t>
      </w:r>
    </w:p>
    <w:p w14:paraId="59DBB11B" w14:textId="77777777" w:rsidR="00C83829" w:rsidRPr="00F5483E" w:rsidRDefault="00C83829" w:rsidP="00C83829">
      <w:pPr>
        <w:pStyle w:val="Textodenotaderodap"/>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2MjQ2NjQxNDc0MjFQ0lEKTi0uzszPAykwrgUAf5ciDiwAAAA="/>
  </w:docVars>
  <w:rsids>
    <w:rsidRoot w:val="008966E5"/>
    <w:rsid w:val="00012245"/>
    <w:rsid w:val="00012DBF"/>
    <w:rsid w:val="00014B38"/>
    <w:rsid w:val="00074A36"/>
    <w:rsid w:val="00091DBC"/>
    <w:rsid w:val="000A372A"/>
    <w:rsid w:val="000A6424"/>
    <w:rsid w:val="000D5E1D"/>
    <w:rsid w:val="000F3E78"/>
    <w:rsid w:val="00142C84"/>
    <w:rsid w:val="0015394F"/>
    <w:rsid w:val="001875B6"/>
    <w:rsid w:val="00195386"/>
    <w:rsid w:val="001D7736"/>
    <w:rsid w:val="001E21B7"/>
    <w:rsid w:val="00205B64"/>
    <w:rsid w:val="0022477E"/>
    <w:rsid w:val="002852DE"/>
    <w:rsid w:val="002936BE"/>
    <w:rsid w:val="002A362E"/>
    <w:rsid w:val="002C2B0E"/>
    <w:rsid w:val="002F0992"/>
    <w:rsid w:val="002F358F"/>
    <w:rsid w:val="00305E3E"/>
    <w:rsid w:val="0032133F"/>
    <w:rsid w:val="00340F8C"/>
    <w:rsid w:val="0039506F"/>
    <w:rsid w:val="00395F3B"/>
    <w:rsid w:val="00397DE9"/>
    <w:rsid w:val="003B130E"/>
    <w:rsid w:val="00406A3C"/>
    <w:rsid w:val="00414384"/>
    <w:rsid w:val="004931A4"/>
    <w:rsid w:val="004969D6"/>
    <w:rsid w:val="004E3DD0"/>
    <w:rsid w:val="004F08F2"/>
    <w:rsid w:val="004F6D0D"/>
    <w:rsid w:val="00544C20"/>
    <w:rsid w:val="0056544C"/>
    <w:rsid w:val="005C29B2"/>
    <w:rsid w:val="005C3DEB"/>
    <w:rsid w:val="00663BA2"/>
    <w:rsid w:val="006B0BB1"/>
    <w:rsid w:val="00752237"/>
    <w:rsid w:val="00767C26"/>
    <w:rsid w:val="007D01E7"/>
    <w:rsid w:val="007E3C8F"/>
    <w:rsid w:val="00813391"/>
    <w:rsid w:val="008147CB"/>
    <w:rsid w:val="00817D4E"/>
    <w:rsid w:val="00852DBC"/>
    <w:rsid w:val="008966E5"/>
    <w:rsid w:val="008A2A8A"/>
    <w:rsid w:val="008C0E37"/>
    <w:rsid w:val="008E7A94"/>
    <w:rsid w:val="00905448"/>
    <w:rsid w:val="00933760"/>
    <w:rsid w:val="00937F95"/>
    <w:rsid w:val="0095135D"/>
    <w:rsid w:val="009D204D"/>
    <w:rsid w:val="009D2564"/>
    <w:rsid w:val="009D34C8"/>
    <w:rsid w:val="009D520A"/>
    <w:rsid w:val="00A05B2A"/>
    <w:rsid w:val="00A17C20"/>
    <w:rsid w:val="00A813A1"/>
    <w:rsid w:val="00AB42CE"/>
    <w:rsid w:val="00AC4A11"/>
    <w:rsid w:val="00AE6206"/>
    <w:rsid w:val="00AF28C7"/>
    <w:rsid w:val="00B17846"/>
    <w:rsid w:val="00B23BB3"/>
    <w:rsid w:val="00B47EBF"/>
    <w:rsid w:val="00B5714D"/>
    <w:rsid w:val="00B6310D"/>
    <w:rsid w:val="00B95283"/>
    <w:rsid w:val="00B95E27"/>
    <w:rsid w:val="00BA5F7C"/>
    <w:rsid w:val="00BC2836"/>
    <w:rsid w:val="00BE310B"/>
    <w:rsid w:val="00BF6286"/>
    <w:rsid w:val="00C35E53"/>
    <w:rsid w:val="00C43D60"/>
    <w:rsid w:val="00C663F1"/>
    <w:rsid w:val="00C76402"/>
    <w:rsid w:val="00C83829"/>
    <w:rsid w:val="00CE2EC5"/>
    <w:rsid w:val="00CE5EEB"/>
    <w:rsid w:val="00D25DCD"/>
    <w:rsid w:val="00D471C5"/>
    <w:rsid w:val="00D54295"/>
    <w:rsid w:val="00D756E7"/>
    <w:rsid w:val="00DA53DC"/>
    <w:rsid w:val="00DB4A30"/>
    <w:rsid w:val="00DC1E68"/>
    <w:rsid w:val="00DD2DD2"/>
    <w:rsid w:val="00E20425"/>
    <w:rsid w:val="00E22C78"/>
    <w:rsid w:val="00E5362E"/>
    <w:rsid w:val="00EB3BAF"/>
    <w:rsid w:val="00EB5D5C"/>
    <w:rsid w:val="00ED19FB"/>
    <w:rsid w:val="00ED24B6"/>
    <w:rsid w:val="00EE52C3"/>
    <w:rsid w:val="00EF407E"/>
    <w:rsid w:val="00EF6A18"/>
    <w:rsid w:val="00F025B1"/>
    <w:rsid w:val="00F123DD"/>
    <w:rsid w:val="00F337E8"/>
    <w:rsid w:val="00F47CFE"/>
    <w:rsid w:val="00F5483E"/>
    <w:rsid w:val="00FB331D"/>
    <w:rsid w:val="00FE0C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CF6E"/>
  <w15:chartTrackingRefBased/>
  <w15:docId w15:val="{D8FE8971-FE2C-4F28-B55A-5E4E6504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rsid w:val="00F47CFE"/>
    <w:pPr>
      <w:ind w:left="720"/>
      <w:contextualSpacing/>
    </w:pPr>
  </w:style>
  <w:style w:type="character" w:styleId="Hyperlink">
    <w:name w:val="Hyperlink"/>
    <w:basedOn w:val="Fontepargpadro"/>
    <w:uiPriority w:val="99"/>
    <w:unhideWhenUsed/>
    <w:rsid w:val="001D7736"/>
    <w:rPr>
      <w:color w:val="0563C1" w:themeColor="hyperlink"/>
      <w:u w:val="single"/>
    </w:rPr>
  </w:style>
  <w:style w:type="paragraph" w:styleId="Textodenotadefim">
    <w:name w:val="endnote text"/>
    <w:basedOn w:val="Normal"/>
    <w:link w:val="TextodenotadefimChar"/>
    <w:uiPriority w:val="99"/>
    <w:semiHidden/>
    <w:unhideWhenUsed/>
    <w:rsid w:val="00CE5EEB"/>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CE5EEB"/>
    <w:rPr>
      <w:sz w:val="20"/>
      <w:szCs w:val="20"/>
    </w:rPr>
  </w:style>
  <w:style w:type="character" w:styleId="Refdenotadefim">
    <w:name w:val="endnote reference"/>
    <w:basedOn w:val="Fontepargpadro"/>
    <w:uiPriority w:val="99"/>
    <w:semiHidden/>
    <w:unhideWhenUsed/>
    <w:rsid w:val="00CE5EEB"/>
    <w:rPr>
      <w:vertAlign w:val="superscript"/>
    </w:rPr>
  </w:style>
  <w:style w:type="paragraph" w:styleId="Textodenotaderodap">
    <w:name w:val="footnote text"/>
    <w:basedOn w:val="Normal"/>
    <w:link w:val="TextodenotaderodapChar"/>
    <w:uiPriority w:val="99"/>
    <w:semiHidden/>
    <w:unhideWhenUsed/>
    <w:rsid w:val="00CE5EE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E5EEB"/>
    <w:rPr>
      <w:sz w:val="20"/>
      <w:szCs w:val="20"/>
    </w:rPr>
  </w:style>
  <w:style w:type="character" w:styleId="Refdenotaderodap">
    <w:name w:val="footnote reference"/>
    <w:basedOn w:val="Fontepargpadro"/>
    <w:uiPriority w:val="99"/>
    <w:semiHidden/>
    <w:unhideWhenUsed/>
    <w:rsid w:val="00CE5EEB"/>
    <w:rPr>
      <w:vertAlign w:val="superscript"/>
    </w:rPr>
  </w:style>
  <w:style w:type="paragraph" w:customStyle="1" w:styleId="ChapterNumber">
    <w:name w:val="Chapter Number"/>
    <w:basedOn w:val="Normal"/>
    <w:link w:val="ChapterNumberChar"/>
    <w:qFormat/>
    <w:rsid w:val="00B95283"/>
    <w:pPr>
      <w:pBdr>
        <w:bottom w:val="single" w:sz="4" w:space="1" w:color="auto"/>
      </w:pBdr>
      <w:spacing w:after="0" w:line="360" w:lineRule="auto"/>
      <w:jc w:val="right"/>
    </w:pPr>
    <w:rPr>
      <w:rFonts w:ascii="Garamond" w:hAnsi="Garamond"/>
      <w:b/>
      <w:color w:val="2F5496" w:themeColor="accent5" w:themeShade="BF"/>
      <w:sz w:val="40"/>
      <w:szCs w:val="40"/>
    </w:rPr>
  </w:style>
  <w:style w:type="paragraph" w:customStyle="1" w:styleId="ChapterTitle">
    <w:name w:val="Chapter Title"/>
    <w:basedOn w:val="Normal"/>
    <w:link w:val="ChapterTitleChar"/>
    <w:qFormat/>
    <w:rsid w:val="00B6310D"/>
    <w:pPr>
      <w:spacing w:after="0" w:line="360" w:lineRule="auto"/>
      <w:jc w:val="right"/>
    </w:pPr>
    <w:rPr>
      <w:rFonts w:ascii="Garamond" w:hAnsi="Garamond"/>
      <w:b/>
      <w:sz w:val="40"/>
      <w:szCs w:val="40"/>
    </w:rPr>
  </w:style>
  <w:style w:type="character" w:customStyle="1" w:styleId="ChapterNumberChar">
    <w:name w:val="Chapter Number Char"/>
    <w:basedOn w:val="Fontepargpadro"/>
    <w:link w:val="ChapterNumber"/>
    <w:rsid w:val="00B95283"/>
    <w:rPr>
      <w:rFonts w:ascii="Garamond" w:hAnsi="Garamond"/>
      <w:b/>
      <w:color w:val="2F5496" w:themeColor="accent5" w:themeShade="BF"/>
      <w:sz w:val="40"/>
      <w:szCs w:val="40"/>
    </w:rPr>
  </w:style>
  <w:style w:type="paragraph" w:customStyle="1" w:styleId="Authors">
    <w:name w:val="Authors"/>
    <w:basedOn w:val="Normal"/>
    <w:link w:val="AuthorsChar"/>
    <w:qFormat/>
    <w:rsid w:val="00B6310D"/>
    <w:pPr>
      <w:spacing w:after="0" w:line="360" w:lineRule="auto"/>
      <w:jc w:val="right"/>
    </w:pPr>
    <w:rPr>
      <w:rFonts w:ascii="Garamond" w:hAnsi="Garamond"/>
      <w:sz w:val="24"/>
    </w:rPr>
  </w:style>
  <w:style w:type="character" w:customStyle="1" w:styleId="ChapterTitleChar">
    <w:name w:val="Chapter Title Char"/>
    <w:basedOn w:val="Fontepargpadro"/>
    <w:link w:val="ChapterTitle"/>
    <w:rsid w:val="00B6310D"/>
    <w:rPr>
      <w:rFonts w:ascii="Garamond" w:hAnsi="Garamond"/>
      <w:b/>
      <w:sz w:val="40"/>
      <w:szCs w:val="40"/>
    </w:rPr>
  </w:style>
  <w:style w:type="paragraph" w:customStyle="1" w:styleId="Sections">
    <w:name w:val="Sections"/>
    <w:basedOn w:val="Normal"/>
    <w:link w:val="SectionsChar"/>
    <w:qFormat/>
    <w:rsid w:val="00DC1E68"/>
    <w:pPr>
      <w:spacing w:after="0" w:line="360" w:lineRule="auto"/>
    </w:pPr>
    <w:rPr>
      <w:rFonts w:ascii="Garamond" w:hAnsi="Garamond"/>
      <w:b/>
      <w:caps/>
      <w:color w:val="2F5496" w:themeColor="accent5" w:themeShade="BF"/>
      <w:sz w:val="24"/>
    </w:rPr>
  </w:style>
  <w:style w:type="character" w:customStyle="1" w:styleId="AuthorsChar">
    <w:name w:val="Authors Char"/>
    <w:basedOn w:val="Fontepargpadro"/>
    <w:link w:val="Authors"/>
    <w:rsid w:val="00B6310D"/>
    <w:rPr>
      <w:rFonts w:ascii="Garamond" w:hAnsi="Garamond"/>
      <w:sz w:val="24"/>
    </w:rPr>
  </w:style>
  <w:style w:type="paragraph" w:customStyle="1" w:styleId="Text">
    <w:name w:val="Text"/>
    <w:basedOn w:val="Normal"/>
    <w:link w:val="TextChar"/>
    <w:qFormat/>
    <w:rsid w:val="00B6310D"/>
    <w:pPr>
      <w:spacing w:after="0" w:line="360" w:lineRule="auto"/>
      <w:ind w:firstLine="708"/>
      <w:jc w:val="both"/>
    </w:pPr>
    <w:rPr>
      <w:rFonts w:ascii="Garamond" w:hAnsi="Garamond"/>
      <w:sz w:val="24"/>
    </w:rPr>
  </w:style>
  <w:style w:type="character" w:customStyle="1" w:styleId="SectionsChar">
    <w:name w:val="Sections Char"/>
    <w:basedOn w:val="Fontepargpadro"/>
    <w:link w:val="Sections"/>
    <w:rsid w:val="00DC1E68"/>
    <w:rPr>
      <w:rFonts w:ascii="Garamond" w:hAnsi="Garamond"/>
      <w:b/>
      <w:caps/>
      <w:color w:val="2F5496" w:themeColor="accent5" w:themeShade="BF"/>
      <w:sz w:val="24"/>
    </w:rPr>
  </w:style>
  <w:style w:type="paragraph" w:customStyle="1" w:styleId="DirectCitationMorethanthreelines">
    <w:name w:val="Direct Citation. More than three lines."/>
    <w:basedOn w:val="Normal"/>
    <w:link w:val="DirectCitationMorethanthreelinesChar"/>
    <w:qFormat/>
    <w:rsid w:val="00D756E7"/>
    <w:pPr>
      <w:spacing w:before="40" w:line="240" w:lineRule="auto"/>
      <w:ind w:left="2268"/>
      <w:jc w:val="both"/>
    </w:pPr>
    <w:rPr>
      <w:rFonts w:ascii="Garamond" w:hAnsi="Garamond"/>
      <w:sz w:val="20"/>
      <w:szCs w:val="20"/>
    </w:rPr>
  </w:style>
  <w:style w:type="character" w:customStyle="1" w:styleId="TextChar">
    <w:name w:val="Text Char"/>
    <w:basedOn w:val="Fontepargpadro"/>
    <w:link w:val="Text"/>
    <w:rsid w:val="00B6310D"/>
    <w:rPr>
      <w:rFonts w:ascii="Garamond" w:hAnsi="Garamond"/>
      <w:sz w:val="24"/>
    </w:rPr>
  </w:style>
  <w:style w:type="paragraph" w:customStyle="1" w:styleId="References">
    <w:name w:val="References"/>
    <w:basedOn w:val="Normal"/>
    <w:link w:val="ReferencesChar"/>
    <w:qFormat/>
    <w:rsid w:val="00B6310D"/>
    <w:pPr>
      <w:spacing w:after="0" w:line="360" w:lineRule="auto"/>
      <w:ind w:left="567" w:hanging="567"/>
      <w:jc w:val="both"/>
    </w:pPr>
    <w:rPr>
      <w:rFonts w:ascii="Garamond" w:hAnsi="Garamond"/>
      <w:sz w:val="24"/>
    </w:rPr>
  </w:style>
  <w:style w:type="character" w:customStyle="1" w:styleId="DirectCitationMorethanthreelinesChar">
    <w:name w:val="Direct Citation. More than three lines. Char"/>
    <w:basedOn w:val="Fontepargpadro"/>
    <w:link w:val="DirectCitationMorethanthreelines"/>
    <w:rsid w:val="00D756E7"/>
    <w:rPr>
      <w:rFonts w:ascii="Garamond" w:hAnsi="Garamond"/>
      <w:sz w:val="20"/>
      <w:szCs w:val="20"/>
    </w:rPr>
  </w:style>
  <w:style w:type="paragraph" w:customStyle="1" w:styleId="Footnotes">
    <w:name w:val="Footnotes"/>
    <w:basedOn w:val="Normal"/>
    <w:link w:val="FootnotesChar"/>
    <w:qFormat/>
    <w:rsid w:val="00BC2836"/>
    <w:pPr>
      <w:spacing w:after="0" w:line="240" w:lineRule="auto"/>
    </w:pPr>
    <w:rPr>
      <w:rFonts w:ascii="Garamond" w:hAnsi="Garamond"/>
      <w:sz w:val="20"/>
    </w:rPr>
  </w:style>
  <w:style w:type="character" w:customStyle="1" w:styleId="ReferencesChar">
    <w:name w:val="References Char"/>
    <w:basedOn w:val="Fontepargpadro"/>
    <w:link w:val="References"/>
    <w:rsid w:val="00B6310D"/>
    <w:rPr>
      <w:rFonts w:ascii="Garamond" w:hAnsi="Garamond"/>
      <w:sz w:val="24"/>
    </w:rPr>
  </w:style>
  <w:style w:type="character" w:customStyle="1" w:styleId="FootnotesChar">
    <w:name w:val="Footnotes Char"/>
    <w:basedOn w:val="Fontepargpadro"/>
    <w:link w:val="Footnotes"/>
    <w:rsid w:val="00BC2836"/>
    <w:rPr>
      <w:rFonts w:ascii="Garamond" w:hAnsi="Garamond"/>
      <w:sz w:val="20"/>
    </w:rPr>
  </w:style>
  <w:style w:type="character" w:customStyle="1" w:styleId="tlid-translation">
    <w:name w:val="tlid-translation"/>
    <w:basedOn w:val="Fontepargpadro"/>
    <w:rsid w:val="005C29B2"/>
  </w:style>
  <w:style w:type="character" w:customStyle="1" w:styleId="alt-edited">
    <w:name w:val="alt-edited"/>
    <w:basedOn w:val="Fontepargpadro"/>
    <w:rsid w:val="00A813A1"/>
  </w:style>
  <w:style w:type="paragraph" w:styleId="NormalWeb">
    <w:name w:val="Normal (Web)"/>
    <w:basedOn w:val="Normal"/>
    <w:uiPriority w:val="99"/>
    <w:semiHidden/>
    <w:unhideWhenUsed/>
    <w:rsid w:val="00ED24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aliases w:val="Emphasis"/>
    <w:basedOn w:val="Fontepargpadro"/>
    <w:uiPriority w:val="20"/>
    <w:qFormat/>
    <w:rsid w:val="00ED24B6"/>
    <w:rPr>
      <w:i/>
      <w:iCs/>
    </w:rPr>
  </w:style>
  <w:style w:type="paragraph" w:customStyle="1" w:styleId="TextoPadro">
    <w:name w:val="Texto Padrão"/>
    <w:basedOn w:val="Normal"/>
    <w:link w:val="TextoPadroChar"/>
    <w:qFormat/>
    <w:rsid w:val="002936BE"/>
    <w:pPr>
      <w:spacing w:after="0" w:line="360" w:lineRule="auto"/>
      <w:ind w:firstLine="708"/>
      <w:jc w:val="both"/>
    </w:pPr>
    <w:rPr>
      <w:rFonts w:ascii="Garamond" w:hAnsi="Garamond"/>
      <w:sz w:val="24"/>
    </w:rPr>
  </w:style>
  <w:style w:type="character" w:customStyle="1" w:styleId="TextoPadroChar">
    <w:name w:val="Texto Padrão Char"/>
    <w:basedOn w:val="Fontepargpadro"/>
    <w:link w:val="TextoPadro"/>
    <w:rsid w:val="002936BE"/>
    <w:rPr>
      <w:rFonts w:ascii="Garamond" w:hAnsi="Garamond"/>
      <w:sz w:val="24"/>
    </w:rPr>
  </w:style>
  <w:style w:type="table" w:styleId="Tabelacomgrade">
    <w:name w:val="Table Grid"/>
    <w:basedOn w:val="Tabelanormal"/>
    <w:uiPriority w:val="39"/>
    <w:rsid w:val="002936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F5483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5483E"/>
    <w:rPr>
      <w:rFonts w:ascii="Segoe UI" w:hAnsi="Segoe UI" w:cs="Segoe UI"/>
      <w:sz w:val="18"/>
      <w:szCs w:val="18"/>
    </w:rPr>
  </w:style>
  <w:style w:type="character" w:styleId="Refdecomentrio">
    <w:name w:val="annotation reference"/>
    <w:basedOn w:val="Fontepargpadro"/>
    <w:uiPriority w:val="99"/>
    <w:semiHidden/>
    <w:unhideWhenUsed/>
    <w:rsid w:val="00F5483E"/>
    <w:rPr>
      <w:sz w:val="16"/>
      <w:szCs w:val="16"/>
    </w:rPr>
  </w:style>
  <w:style w:type="paragraph" w:styleId="Textodecomentrio">
    <w:name w:val="annotation text"/>
    <w:basedOn w:val="Normal"/>
    <w:link w:val="TextodecomentrioChar"/>
    <w:unhideWhenUsed/>
    <w:rsid w:val="00F5483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5483E"/>
    <w:rPr>
      <w:sz w:val="20"/>
      <w:szCs w:val="20"/>
    </w:rPr>
  </w:style>
  <w:style w:type="paragraph" w:styleId="Assuntodocomentrio">
    <w:name w:val="annotation subject"/>
    <w:basedOn w:val="Textodecomentrio"/>
    <w:next w:val="Textodecomentrio"/>
    <w:link w:val="AssuntodocomentrioChar"/>
    <w:uiPriority w:val="99"/>
    <w:semiHidden/>
    <w:unhideWhenUsed/>
    <w:rsid w:val="00F5483E"/>
    <w:rPr>
      <w:b/>
      <w:bCs/>
    </w:rPr>
  </w:style>
  <w:style w:type="character" w:customStyle="1" w:styleId="AssuntodocomentrioChar">
    <w:name w:val="Assunto do comentário Char"/>
    <w:basedOn w:val="TextodecomentrioChar"/>
    <w:link w:val="Assuntodocomentrio"/>
    <w:uiPriority w:val="99"/>
    <w:semiHidden/>
    <w:rsid w:val="00F5483E"/>
    <w:rPr>
      <w:b/>
      <w:bCs/>
      <w:sz w:val="20"/>
      <w:szCs w:val="20"/>
    </w:rPr>
  </w:style>
  <w:style w:type="paragraph" w:customStyle="1" w:styleId="Standard">
    <w:name w:val="Standard"/>
    <w:rsid w:val="00C83829"/>
    <w:pPr>
      <w:suppressAutoHyphens/>
      <w:autoSpaceDN w:val="0"/>
      <w:spacing w:line="256" w:lineRule="auto"/>
      <w:textAlignment w:val="baseline"/>
    </w:pPr>
    <w:rPr>
      <w:rFonts w:ascii="Calibri" w:eastAsia="Calibri" w:hAnsi="Calibri" w:cs="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67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F839A-6779-4AA3-8923-B0A11DC5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918</Words>
  <Characters>4958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jorge.aguilera</dc:creator>
  <cp:keywords/>
  <dc:description/>
  <cp:lastModifiedBy>Bruno Rodrigues de Oliveria</cp:lastModifiedBy>
  <cp:revision>52</cp:revision>
  <dcterms:created xsi:type="dcterms:W3CDTF">2019-09-21T12:44:00Z</dcterms:created>
  <dcterms:modified xsi:type="dcterms:W3CDTF">2020-03-05T16:09:00Z</dcterms:modified>
</cp:coreProperties>
</file>